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Обзор проблемных вопросов, возникающих при представлении, анализе и проверке достоверности сведений о доходах, расходах, об имуществе и обязательствах имущественного характера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30 марта 2018 г.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I. Типовые вопросы, связанные с представлением сведений о доходах, расходах, об имуществе и обязательствах имущественного характера (далее – сведения о доходах) и заполнением соответствующей формы справки.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i/>
          <w:iCs/>
          <w:color w:val="555555"/>
          <w:sz w:val="17"/>
          <w:u w:val="single"/>
          <w:lang w:eastAsia="ru-RU"/>
        </w:rPr>
        <w:t>Общие вопросы по представлению сведений.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1. Является ли уважительной причина непредставления сведений о доходах служащим, в отношении которого избрана мера пресечения в виде заключения под стражу? Каков порядок применения мер юридической ответственности за непредставление указанных сведений такими лицами?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Статья 8 Федерального закона от 25 декабря 2008 г. № 273-ФЗ</w:t>
      </w: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br/>
        <w:t>«О противодействии коррупции» не содержит каких-либо исключений из установленной для служащих обязанности представлять сведения о своих доходах, а также о доходах своих супруги (супруга) и несовершеннолетних детей.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При этом пунктом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№ 821 (далее соответственно – Положение о комиссиях, комиссия), предусмотрена возможность направления служащим заявления о невозможности по объективным причинам представить сведения о доходах своих супруги (супруга) и несовершеннолетних детей. Однако для самого служащего право направить такое заявление в отношении сведений о своих доходах законодательством не установлено.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Рассмотрение на заседании комиссии вопроса о непредставление сведений о доходах служащего, а также причин их непредставления может быть инициировано любым членом комиссии (подпункт «в» пункта 16 Положения о комиссиях). Уважительной причиной непредставления сведений о доходах служащего может быть любая жизненная ситуация служащего, которую комиссия должна коллегиально рассмотреть (с учетом всех обстоятельств конкретной ситуации) и направить представителю нанимателя рекомендации о привлечении либо отсутствии объективных причин для привлечения служащего к ответственности.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1.1. Куда подают заявления о невозможности представить сведения о доходах лица, замещающие муниципальные должности? Каким органом рассматриваются данные заявления, какие решения могут приниматься?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Лица, замещающие муниципальные должности, представляют сведения о доходах высшему должностному лицу субъекта Российской Федерации в порядке, установленном законом субъекта Российской Федерации (часть 4.2 статьи 12.1 Федерального закона «О противодействии коррупции»).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Руководствуясь федеральным Положением о комиссиях целесообразно предусмотреть положения, касающиеся подачи высшему должностному лицу субъекта Российской Федерации заявления о невозможности представить сведения о доходах, обеспечения рассмотрения им таких заявлений, а также возможные решения при рассмотрении данных заявлений в соответствующих субъектовых и муниципальных Положениях о комиссиях. Например, данный вопрос может быть рассмотрен на заседании комиссии по координации работы по противодействию коррупции в субъекте Российской Федерации.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2. При рассмотрении заявления служащего о невозможности по объективным причинам представить сведения о доходах супруги (супруга) и несовершеннолетних детей (далее – заявление о невозможности представить сведения) какие доводы являются достаточными для принятия комиссией решения о том, что причина непредставления служащим таких сведений является объективной и уважительной? Может ли служащий подавать такое заявление ежегодно, несколько раз с перерывами?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К ситуациям, когда отсутствует возможность представить сведения о супруге, относятся, например, случаи, когда супруга (супруг) находится в длительной командировке или в местах отбывания наказания, или супруги не проживают совместно. Кроме того, супруга (супруг) может также отказаться по субъективным причинам представить соответствующие сведения.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При этом сам по себе факт разрыва отношений, на наш взгляд, не может расцениваться как объективная и уважительная причина, в силу особого характера обязанностей, возложенных на лицо при замещении им соответствующей должности.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Причину непредставления служащим сведений о доходах своих супруги (супруга) и несовершеннолетних детей можно признать объективной и уважительной в случае, если служащий принял все зависящие от него меры для обеспечения надлежащего исполнения им соответствующей обязанности (принимались ли меры к установлению места жительства супруги (супруга), несовершеннолетних детей, получению таких сведений от супруги (супруга) и в </w:t>
      </w: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lastRenderedPageBreak/>
        <w:t>отношении несовершеннолетних детей, запрашивалась ли доступная лицу информация из регистрирующих органов).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При получении антикоррупционным подразделением заявления о невозможности представить сведения необходимо дать объективную оценку разумной достаточности мер, принятых служащим для получения сведений о доходах супруги (супруга) и несовершеннолетних детей, а также результатов, которые были получены. Проведенная оценка данных мер и результатов, а также иной доступной информации, которая способна повлиять на решение комиссии, должна быть оформлена в информационную справку и направлена членам комиссии для возможности их предварительного ознакомления с конкретной ситуацией.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Учитывая, что обязанность служащих представлять сведения о доходах возникает ежегодно (с 1 января), направление заявления о невозможности представить сведения должно осуществляться ежегодно.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3. Обязан ли служащий подавать сведения о доходах при увольнении в период с 1 января по 30 апреля?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Законодательством установлен конкретный перечень лиц, на которых распространяется обязанность представлять сведения о доходах. После увольнения со службы на гражданина вышеуказанная обязанность не распространяется.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Исполнение служащим указанной обязанности по предыдущему месту службы может свидетельствовать о надлежащем соблюдении им запретов и ограничений, исполнении обязанностей, установленных в целях противодействия коррупции. Рекомендуем доводить данную информацию до служащих, планирующих свое увольнение.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Обращаем внимание, что в случае поступления гражданина на службу в период декларационной кампании гражданин представляет сведения о доходах в установленном порядке. Обязанность повторного представления (в качестве служащего) сведений о доходах до 30 апреля отсутствует, поскольку служащий не замещал соответствующую должность по состоянию на 31 декабря.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4. Является ли нарушением требований законодательства о противодействии коррупции, влекущим применения взысканий, указание в справке о доходах сведений о расходах при отсутствии правовых оснований для представления данных сведений?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Заполнение соответствующего раздела справки о доходах сведениями о понесенных расходах при отсутствии установленных Федеральным законом</w:t>
      </w: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br/>
        <w:t>от 3 декабря 2012 г. № 230-ФЗ «О контроле за соответствием расходов лиц, замещающих государственную должность, и иных лиц их доходам»</w:t>
      </w: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br/>
        <w:t>(далее – Федеральный закон № 230-ФЗ) оснований не является нарушением со стороны служащего требований антикоррупционного законодательства. Данный служащий не подлежит привлечению к ответственности за представление таких сведений о расходах.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5. Вопрос, касающийся возможности подтверждения состава семьи лица, подающего сведения о доходах.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каждом конкретном случаи необходимо принять все доступные меры по установлению состава семьи лица, подающего сведения. Например, запросить личное дело лица и проверить информацию, хранящуюся в нем; направить запросы в органы ЗАГС по месту жительства или рождения лица; провести беседы с лицом и (или) его коллегами.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Кроме того, отдельные должностные лица наделены правом направлять запросы в федеральные органы исполнительной власти, уполномоченные на осуществление оперативно-разыскной деятельности, о проведении оперативно-разыскных мероприятий по основаниям, установленным частью 3 статьи 7 Федерального закона от 12 августа 1995 г. № 144-ФЗ «Об оперативно-розыскной деятельности», при осуществлении соответствующих видах проверки. Ответы на указанные запросы также могут способствовать установлению состава семьи лица, подающего сведения о доходах.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6. В течение какого периода времени с момента представления сведений о доходах данные сведения должны быть проанализированы?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Ответ: законодательство Российской Федерации о противодействии коррупции устанавливает, что анализ сведений о доходах проводится в отношении представленных сведений о доходах. Момент представления данных сведения наступает тогда, когда служащий сдает справку о доходах, а антикоррупционное подразделение ее принимает. Таким образом, анализ сведений о доходах может проводиться с 1 мая года, когда сведения о доходах были представлены.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Однако необходимо учитывать, что срок давности для привлечения служащего к ответственности три года. В этой связи необходимо учитывать данный срок при анализе сведений о доходах и последующем принятии решения о проведения соответствующей проверки при необходимости.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lastRenderedPageBreak/>
        <w:t>С целью выявления и своевременного исправления возможных ошибок (неточностей) в справках о доходах рекомендуем оказывать консультативно-методическую помощь служащим до представления ими данных справок в установленном порядке.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i/>
          <w:iCs/>
          <w:color w:val="555555"/>
          <w:sz w:val="17"/>
          <w:u w:val="single"/>
          <w:lang w:eastAsia="ru-RU"/>
        </w:rPr>
        <w:t>Вопросы, касающиеся заполнения отдельных разделов справки о доходах.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Пролог:</w:t>
      </w: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 если не ясны какие-либо положения или сноски к форме справки о доходах, содержащиеся в Указе Президента Российской Федерации № 460, обращайтесь к Методическим рекомендациям по вопросам представления сведений о доходах, ежегодную подготовку которых осуществляет Министерство.</w:t>
      </w:r>
    </w:p>
    <w:p w:rsidR="003855AD" w:rsidRPr="003855AD" w:rsidRDefault="003855AD" w:rsidP="003855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i/>
          <w:iCs/>
          <w:color w:val="555555"/>
          <w:sz w:val="17"/>
          <w:u w:val="single"/>
          <w:lang w:eastAsia="ru-RU"/>
        </w:rPr>
        <w:t>Раздел 1 Сведения о доходах</w:t>
      </w:r>
    </w:p>
    <w:p w:rsidR="003855AD" w:rsidRPr="003855AD" w:rsidRDefault="003855AD" w:rsidP="00385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1. Необходимость отражения страховых выплат при досрочном расторжении договора и выплат при наступлении страхового случая «дожитие».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Выплаты при досрочном расторжении договора (выкупная сумма) не указываются, поскольку происходит возврат части денежных средств по несостоявшемуся договору.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случае наступления страхового случая, в том числе при «дожитии», полученные выплаты подлежат указанию.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i/>
          <w:iCs/>
          <w:color w:val="555555"/>
          <w:sz w:val="17"/>
          <w:u w:val="single"/>
          <w:lang w:eastAsia="ru-RU"/>
        </w:rPr>
        <w:t>Раздел 2 Сведения о расходах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1. Необходимо ли заполнять раздел 2 справки при приобретении недвижимого имущества посредством участия в долевом строительстве, в случае, если оплаченная в 2017 г. по указанному договору сумма превышает общий доход служащего и его супруги (супруга) за 2014-2016 г., а государственная регистрация права собственности на недвижимое имущество произведена в 2018 г.?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Раздел 2 справки заполняется только в случае, если в отчетном периоде служащим, его супругой (супругом) и несовершеннолетними детьми осуществлены расходы по сделке (сделкам) по приобретению земельного участка, другого объекта недвижимости, транспортного средства, ценных бумаг, акций, и сумма расходов по такой сделке или общая сумма совершенных сделок превышает общий доход данного лица и его супруги (супруга) за три последних года, предшествующих отчетному периоду.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случае, если оплата суммы по договору произведена в 2017 г. и данная сумма превышает общий доход семьи за предшествующий трехлетний период, сведения о расходах необходимо предоставить в рамках декларационной кампании 2018 г. и без учета того, что государственная регистрация права собственности произведена только в 2018 г., поскольку именно в 2017 г. были понесены расходы по сделке.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При этом обращаем внимание на необходимость заполнения в данной ситуации подраздела 6.2 справки с указанием на обязательство застройщика перед служащим.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2. Необходимо ли заполнять раздел 2 справки при приобретении служащим и его родителями недвижимого имущества, каждый из которых приобрел по 1/3 доли в данном имуществе? Сумма по сделке превышает доход служащего за три последних года, предшествующих отчетному периоду. Однако сумма за 1/3 доли – не превышает трехгодовой доход.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случае если в сделке по приобретению недвижимости на стороне покупателя выступает множественность лиц, одним из которых является лицо, на которое распространяются положения Федерального закона № 230-ФЗ, имущество приобретается в общую собственность, в том числе с определением долей, о такой сделке, превышающей доход лица и его супруги (супруга) за три последних года, предшествующих отчетному периоду, необходимо представить сведения о расходах.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случае если заключаются отдельные сделки по приобретению долей в недвижимости, то учитывается общая стоимость каждой из сделок совершенных лицом, на которое распространяются положения Федерального закона № 230-ФЗ, и его супругой (супругом).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3. При определении необходимости заполнения раздела 2 справки необходимо соотносить расходы по приобретению имущества и доходы, полученные за три последних года, предшествующих отчетному периоду. Например, в случае приобретения служащим имущества в 2017 г. учитываются доходы, полученные в 2014-2016 гг. При этом, ранее в 2016 г. служащий приобрел другое имущество. Необходимо ли при определении доходов за 2014-2016 гг. учитывать расходы по приобретению имущества в 2016 г.?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Из положений Федерального закона № 230-ФЗ следует, что оценка соразмерности понесенных расходов на сделки в отчетном периоде доходам осуществляется исходя из доходов, полученных служащим и его супругой (супругом) за три последних года, предшествующих отчетному периоду. При осуществлении подсчета дохода, полученного за </w:t>
      </w: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lastRenderedPageBreak/>
        <w:t>три последних года, предшествующих отчетному периоду, обязанность учета понесенных (возможно понесенных) расходов в течение данного трехлетнего период законодательством Российской Федерации не установлена.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Вместе с тем, при установлении фактов ежегодной покупки объектов имущества, ценных бумаг, акций рекомендуем проводить тщательный анализ расходов и доходов, с целью последующего проведения проверки при необходимости.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i/>
          <w:iCs/>
          <w:color w:val="555555"/>
          <w:sz w:val="17"/>
          <w:u w:val="single"/>
          <w:lang w:eastAsia="ru-RU"/>
        </w:rPr>
        <w:t>Подраздел 3.1 Недвижимое имущество</w:t>
      </w:r>
    </w:p>
    <w:p w:rsidR="003855AD" w:rsidRPr="003855AD" w:rsidRDefault="003855AD" w:rsidP="003855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1. Заполнение подраздела 3.1 справки в случаях, когда договор купли-продажи заключен в конце отчетного периода, а право собственности – в следующем отчетном периоде.</w:t>
      </w:r>
    </w:p>
    <w:p w:rsidR="003855AD" w:rsidRPr="003855AD" w:rsidRDefault="003855AD" w:rsidP="003855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Аналогично: заполнение раздела 1 справки в случаях, когда договор купли-продажи заключен в конце отчетного периода, а деньги поступили на счет лица, в отношении которого представляются сведения, в следующем отчетном периоде.</w:t>
      </w:r>
    </w:p>
    <w:p w:rsidR="003855AD" w:rsidRPr="003855AD" w:rsidRDefault="003855AD" w:rsidP="003855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Данное имущество в подразделе 3.1 справки не отражается. Если по состоянию на 31 декабря служащий пользуется купленным имуществом, то данное имущество отражается в подразделе 6.1 справки.</w:t>
      </w:r>
    </w:p>
    <w:p w:rsidR="003855AD" w:rsidRPr="003855AD" w:rsidRDefault="003855AD" w:rsidP="003855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Доход: если на 31 декабря денежные средства не поступили – сведения о них не указываются.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i/>
          <w:iCs/>
          <w:color w:val="555555"/>
          <w:sz w:val="17"/>
          <w:u w:val="single"/>
          <w:lang w:eastAsia="ru-RU"/>
        </w:rPr>
        <w:t>Подраздел 3.2 Транспортные средства</w:t>
      </w:r>
    </w:p>
    <w:p w:rsidR="003855AD" w:rsidRPr="003855AD" w:rsidRDefault="003855AD" w:rsidP="003855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1. Считаются ли транспортные средства, находящиеся в собственности физического лица - индивидуального предпринимателя, являющегося одновременно депутатом на непостоянной основе (в том числе сельскохозяйственная техника: трактора, комбайны, сеялки, прицепы и т.д.), личной собственностью такого депутата и подлежат ли указанию в справке о доходах?</w:t>
      </w:r>
    </w:p>
    <w:p w:rsidR="003855AD" w:rsidRPr="003855AD" w:rsidRDefault="003855AD" w:rsidP="003855A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случае, если сельскохозяйственная техника зарегистрирована в соответствующих органах на депутата в статусе физического лица, то она подлежит отражению в справке о доходах. В ином случае, когда такая техника зарегистрирована на индивидуального предпринимателя или юридическое лицо, она является коммерческим имуществом и не подлежит отражении.</w:t>
      </w:r>
    </w:p>
    <w:p w:rsidR="003855AD" w:rsidRPr="003855AD" w:rsidRDefault="003855AD" w:rsidP="003855A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Аналогичным подходом необходимо руководствоваться при возникновении срочных обязательств финансового характера.</w:t>
      </w:r>
    </w:p>
    <w:p w:rsidR="003855AD" w:rsidRPr="003855AD" w:rsidRDefault="003855AD" w:rsidP="003855A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i/>
          <w:iCs/>
          <w:color w:val="555555"/>
          <w:sz w:val="17"/>
          <w:u w:val="single"/>
          <w:lang w:eastAsia="ru-RU"/>
        </w:rPr>
        <w:t>Раздела 4 Сведения о счетах в банках и иных кредитных организациях</w:t>
      </w:r>
    </w:p>
    <w:p w:rsidR="003855AD" w:rsidRPr="003855AD" w:rsidRDefault="003855AD" w:rsidP="003855A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1. Заполнение графы 6 «Сумма поступивших на счет денежных средств» раздела 4 справки на несовершеннолетнего ребенка.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Графа 6 раздела 4 справки заполняется в случаях, если указанная сумма превышает общий доход служащего (работника) и его супруга (супруги) за отчетный период и два предшествующих ему года. Таким образом, графа 6 раздела 4 справки должна быть заполнена, если сумма поступивших денежных средств на счет ребенка превышает трехгодовой доход его родителей.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i/>
          <w:iCs/>
          <w:color w:val="555555"/>
          <w:sz w:val="17"/>
          <w:u w:val="single"/>
          <w:lang w:eastAsia="ru-RU"/>
        </w:rPr>
        <w:t>Подраздел 6.1 Объекты недвижимого имущества, находящиеся в пользовании</w:t>
      </w:r>
    </w:p>
    <w:p w:rsidR="003855AD" w:rsidRPr="003855AD" w:rsidRDefault="003855AD" w:rsidP="003855A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1. Указание в подразделе 6.1 справки земельного участка под гаражом (машино-места) (в гаражном кооперативе, на многоуровневой (подземной/надземной) парковке, на придомовой территории, на обособленном (выделенном) земельном участке).</w:t>
      </w:r>
    </w:p>
    <w:p w:rsidR="003855AD" w:rsidRPr="003855AD" w:rsidRDefault="003855AD" w:rsidP="003855A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Если имеется документ о праве собственности или договор аренды на земельный участок, на котором расположен гараж (машино-места) – данный земельный участок отражается в подразделе 3.1 или 6.1 справки соответственно.</w:t>
      </w:r>
    </w:p>
    <w:p w:rsidR="003855AD" w:rsidRPr="003855AD" w:rsidRDefault="003855AD" w:rsidP="003855A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случае отсутствия документов на земельный участок – данный земельный участок не отражается.</w:t>
      </w:r>
    </w:p>
    <w:p w:rsidR="003855AD" w:rsidRPr="003855AD" w:rsidRDefault="003855AD" w:rsidP="003855A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i/>
          <w:iCs/>
          <w:color w:val="555555"/>
          <w:sz w:val="17"/>
          <w:u w:val="single"/>
          <w:lang w:eastAsia="ru-RU"/>
        </w:rPr>
        <w:t>Подраздел 6.2 Срочные обязательства финансового характера</w:t>
      </w:r>
    </w:p>
    <w:p w:rsidR="003855AD" w:rsidRPr="003855AD" w:rsidRDefault="003855AD" w:rsidP="003855A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1. Заполнение подраздела 6.2 справки в случае, если по кредитному обязательству (не превышающему 500 тыс. руб.) накоплены проценты (суммарно с суммой займа превышающие 500 тыс. руб. / сами проценты превышают 500 тыс. руб.)</w:t>
      </w:r>
    </w:p>
    <w:p w:rsidR="003855AD" w:rsidRPr="003855AD" w:rsidRDefault="003855AD" w:rsidP="003855A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lastRenderedPageBreak/>
        <w:t>Пени, штрафы, проценты за просрочку платежа по кредитному договору предусматриваются в условиях кредитного договора и являются финансовым обязательством перед кредитором при наступлении определенных условий.</w:t>
      </w:r>
    </w:p>
    <w:p w:rsidR="003855AD" w:rsidRPr="003855AD" w:rsidRDefault="003855AD" w:rsidP="003855A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Таким образом, при возникновении таких условий возникает обязательство финансового характера, вытекающее из кредитного договора. В случае, если данное обязательство является равным или превышает 500 тыс. руб., то сведения о таком обязательстве отражаются в подразделе 6.2 справки.</w:t>
      </w:r>
    </w:p>
    <w:p w:rsidR="003855AD" w:rsidRPr="003855AD" w:rsidRDefault="003855AD" w:rsidP="003855A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2. Договора страхования жизни в подразделе 6.2 справки не указываются.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i/>
          <w:iCs/>
          <w:color w:val="555555"/>
          <w:sz w:val="17"/>
          <w:u w:val="single"/>
          <w:lang w:eastAsia="ru-RU"/>
        </w:rPr>
        <w:t>Раздел 7 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3855AD" w:rsidRPr="003855AD" w:rsidRDefault="003855AD" w:rsidP="003855A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1. Необходимо ли отражать информацию об утилизации автомобиля в случае самостоятельной утилизации транспортного средства (например, разбор на запчасти) без заключения договора на утилизацию с организацией, осуществляющей данный вид деятельности (документы, подтверждающие утилизацию отсутствуют), или должен быть документ, подтверждающий утилизацию транспортного средства, фактическое его уничтожение, гибель (акт об утилизации и др.).</w:t>
      </w:r>
    </w:p>
    <w:p w:rsidR="003855AD" w:rsidRPr="003855AD" w:rsidRDefault="003855AD" w:rsidP="003855A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Самостоятельная утилизация, например, разбор автомобиля на запчасти, не прекращает право собственности на данный автомобиль. В данном случае раздел 7 справки не заполняется, такой автомобиль необходимо отражать в разделе 3.2 справки.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II. Вопросы, связанные с проведением проверки достоверности и полноты сведений, а также с осуществлением контроля за расходами (далее - проверка).</w:t>
      </w:r>
    </w:p>
    <w:p w:rsidR="003855AD" w:rsidRPr="003855AD" w:rsidRDefault="003855AD" w:rsidP="003855A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1. Основания для инициирования проверки.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1.1. Критерии признания информации достаточной для инициирования процедуры проверки.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Достаточность информации предполагает наличие совокупности данных, свидетельствующих о несоответствии фактическим обстоятельствам представленных служащим сведений. Как правило, данная информация содержится в различных документах, отражающих действительное имущественное положение служащего и членов его семьи. Она может находиться в открытом доступе (например, в открытых государственных реестрах, в том числе иностранных, в средствах массовой информации) или содержаться в представленных служащим документах.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Признаками, свидетельствующими о необходимости проведения проверки, могут служить: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не совпадение (расхождение) представленной служащим информации, в том числе в бумажном виде и (или) в ходе беседы;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сомнение в подлинности представленных сведений;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путаность и оговорки, допускаемые служащим при проведении с ним беседы.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случае, если работниками подразделений при проведении анализа представленных сведений о доходах, об имуществе и обязательствах имущественного характера выявлены обстоятельства, позволяющие усомниться в достоверности данных сведений, необходимо инициировать проведение проверки.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Полученная от органов и организаций информация, свидетельствующая о несоответствии представленных служащим сведений фактическим обстоятельствам (без приложения соответствующих документов), не означает, что проверку проводить нельзя.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Учитывая, что достаточность информации является оценочной категорией, необходимо помнить, что любая информация (кроме анонимной) о несоответствии представленных служащим сведений фактическим обстоятельствам либо наличии сомнений в объективности такой информации может быть признана достаточной.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2. Организационные вопросы осуществления проверки.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2.1. Необходимо ли при проведении проверки осуществлять комплексную проверку всех отраженных в справках сведений или только в части тех недостоверных сведений, которые явились основанием для проведения такой проверки?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При наличии оснований для проведения проверки (например, представление органов прокуратуры о сокрытии недвижимого имущества) рекомендуется проводить проверку всех сведений, содержащихся в справке, несмотря на то, что сомнение в достоверности представленных сведений заключается, например, лишь по одному разделу справки.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lastRenderedPageBreak/>
        <w:t>Указанный подход позволяет полноценно оценить исполнение служащим обязанности по представлению достоверных сведений о доходах и избежать повторного проведения проверки и возможного привлечения служащего к ответственности в случае, если выявляются новые ошибки в ранее представленных сведениях.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Доклад о результатах проверки, а также сведения о соблюдении служащим ограничений, установленных федеральными законами, приобщается к личному делу служащего.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2.2. Может ли быть проведен контроль за расходами за год, выходящий за пределы трехлетнего периода (например, может ли быть проведена в 2018 году проверка о расходах, совершенных в 2013 году)?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Федеральный закон № 230-ФЗ устанавливает, что сведения о расходах представляются по каждой сделке, совершенной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служащего и его супруги (супруга) за три последних года, предшествующих отчетному периоду.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Также установлено, что основанием для осуществления контроля за расходами является достаточная информация о том, что данным служащим, его супругой (супругом) и (или) несовершеннолетними детьми в течение отчетного периода совершены сделки (совершена сделка) на общую сумму, превышающую общий доход служащего и его супруги (супруга) за три последних года, предшествующих отчетному периоду.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Федеральный закон № 230-ФЗ не содержит ограничений по временному периоду совершения сделок, по которым может быть осуществлен контроль за расходами.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соответствии со статьями 196 и 200 Гражданского кодекса Российской Федерации общий срок исковой давности составляет три года со дня, когда лицо узнало или должно было узнать о нарушении своего права.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Таким образом, с момента поступления в соответствии со статьей 4 Федерального закона № 230-ФЗ информации о том, что лицом, его супругой (супругом) и (или) несовершеннолетними детьми в течение отчетного периода совершены сделки на общую сумму, превышающую общий доход данного лица и его супруги (супруга) за три последних года, предшествующих отчетному периоду, начинает исчисляться трехлетний срок исковой давности в течении которого процедуры контроля за расходами являются целесообразными, так как могут привести к обращено в доход Российской Федерации соответствующего имущества.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2.3. Проведение проверки в случаях, когда лицо, в отношении которого проводится проверка, уволилось (было уволено) по другим основаниям до ее завершения.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данном случае рекомендуется довести проверку до конца, поскольку возможно выявление по результатам проверки состава административного правонарушения или уголовного преступления.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2.4. Возможность использования специализированных программных продуктов в целях осуществления проверки (например, СПАРК-интерфакс);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Запрет на использование подобных программных продуктов законодательство Российской Федерации не устанавливает.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2.5. Получение согласия на проведение бесед с гражданами и служащими в рамках проведения проверки (в том числе форма получения согласия, последствия отказа и пр.);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При проведении в отношении служащего проверки антикоррупционное подразделение вправе проводить беседы с данным служащим и получать необходимые пояснения. Подтверждение согласия на проведение беседы нецелесообразно, поскольку при таком согласии беседа состоится. В случае отказа служащего от проведения беседы, рекомендуется документально зафиксировать факт такого отказа в присутствии трех служащих уполномоченного подразделения.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рамках проведения анализа сведений о доходах согласие или отказ служащего на проведение с ними беседы, получение от него пояснений целесообразно оформлять в письменном виде в произвольной форме.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2.6. Ответственность уполномоченных должностных лиц, осуществляющих проверку.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случае ненадлежащего исполнения должностными лицами возложенных на них обязанностей данные лица могут быть привлечены к дисциплинарной ответственности, установленной законодательством.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2.7. Кадровое подразделение обязано ознакомить служащего, в отношении которого проведена проверка, с результатами проверки. В какой форме и сроки целесообразно осуществлять данное ознакомление (письменная форма, под роспись, выдача копии доклада или выписки из него, др.)?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Подпунктом «в» пункта 24 Положения о проверке установлено право служащего давать пояснения в письменной форме, в частности, по результатам проверки. В соответствии с пунктом 25 Положения о проверке такие пояснения приобщаются к материалам проверки. В этой связи в целях защиты интересов служащего представляется </w:t>
      </w: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lastRenderedPageBreak/>
        <w:t>целесообразным уведомлять служащего в произвольной письменной форме (с отметкой об ознакомлении) о результатах проверки до направления соответствующего доклада представителю нанимателя (уполномоченному лицу).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2.8. Каков объем прав у антикоррупционного подразделения по выяснению наличия финансовой возможности у родственников служащего при предоставлении им денежных средств, которые используются для обоснования сделки по приобретению нового имущества?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Права антикоррупционного подразделения на установление финансового состояния родственников служащего ограничены. Вместе с тем, Федеральным законом № 230-ФЗ предусмотрено, что антикоррупционные подразделения обязаны уведомить служащего в письменной форме о проведении в отношении него или членов его семьи контроля за расходами и о необходимости представить сведения, в том числе об источниках получения средств, за счет которых совершена сделка. В целях подтверждения финансовой возможности родственников служащего антикоррупционным подразделениям предоставлено право проведения бесед со служащим и иными лицами с их согласия, в рамках которых может быть запрошена и установлена необходимая информация.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Кроме того, отдельные должностные лица наделены правом направлять запросы в федеральные органы исполнительной власти, уполномоченные на осуществление оперативно-разыскной деятельности, о проведении оперативно-разыскных мероприятий по основаниям, установленным</w:t>
      </w: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br/>
        <w:t>частью 3 статьи 7 Федерального закона от 12 августа 1995 г. № 144-ФЗ</w:t>
      </w: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br/>
        <w:t>«Об оперативно-розыскной деятельности», при осуществлении соответствующих видах проверки.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3. Межведомственное взаимодействие в ходе проведения проверки.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Подпунктом «л» Указа Президента Российской Федерации № 1065 антикоррупционные подразделения при осуществлении анализа сведений о доходах наделены правом получения от государственных (муниципальных) органов, предприятий, учреждений и организаций информации о соблюдении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тайну). Таким образом, до начала проведения соответствующей проверки государственные органы вправе направлять запросы и получать указанную информацию. Однако стоит отметить, что в случае подтверждения несоблюдения служащими требований к служебному поведению привлечение такого служащего к ответственности возможно только по результатам проверки.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3.1. Если в рамках анализа сведений о доходах направлялись запросы в организации, например Росреестр, необходимо ли при проведении проверки повторное направление запросов или возможно использование ответов, полученных в рамках проводимого анализа?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Ответ: в случае получения в рамках анализа сведений о доходах необходимой информации от государственных органов, свидетельствующей о совершении служащим коррупционного правонарушения, повторное направление аналогичных запросов при проведении проверки в отношении данного служащего не целесообразно.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III. Применение мер ответственности по результатам проверки.</w:t>
      </w:r>
    </w:p>
    <w:p w:rsidR="003855AD" w:rsidRPr="003855AD" w:rsidRDefault="003855AD" w:rsidP="003855A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1. Критерии квалификации недостоверной информации в сведениях в качестве «технической ошибки».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Ответ: к числу таких ошибок могут быть отнесены, в частности: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ошибка в справке 2-НДФЛ, выписке по счету, выданной кредитной организацией и т.п., а также иных причин, когда неточность в представленных сведениях возникла по причинам, независящим от служащего;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некорректное указание почтового адреса (вместо правильного написания «проспект Строителей» или «пр-т Строителей» указывается «пр. Строителей»);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некорректное указание наименования, адреса кредитной организации, при правильном предоставлении иной информации по соответствующему разделу справки (случаи, когда указан не юридический адрес банка, а фактический адрес его филиала, открывшего счет, или вместо правильного указания организационно-правовой формы кредитной организации ПАО «Сбербанк России» указано ПАО «Сбербанк», Сбербанк и т.п.), при условии, что указанное наименование кредитного учреждения позволяет его достоверно установить;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ошибки в наименовании вида транспортного средства и в наименовании места его регистрации (при условии достоверного указания субъекта Российской Федерации).</w:t>
      </w:r>
    </w:p>
    <w:p w:rsidR="003855AD" w:rsidRPr="003855AD" w:rsidRDefault="003855AD" w:rsidP="003855AD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2. Сроки давности привлечения к ответственности за совершение коррупционных правонарушений.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Ответ: взыскания за совершение коррупционных правонарушений применяются </w:t>
      </w: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не позднее одного месяца</w:t>
      </w: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 со дня поступления информации о совершении гражданским служащим коррупционного правонарушения. В данный </w:t>
      </w: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lastRenderedPageBreak/>
        <w:t>месячный срок не включается период временной нетрудоспособности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урегулированию конфликтов интересов.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Вместе с тем взыскание должно быть применено </w:t>
      </w: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не позднее шести месяцев</w:t>
      </w: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со дня поступления информации о совершении коррупционного правонарушения.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Таким образом, настоятельно рекомендуем, в частности касательно сведений о доходах, не дожидаться представлений органов прокуратуры, а самостоятельно в кратчайшие сроки осуществлять комплексный анализ представляемых сведений о доходах и инициирование при необходимости проверочных мероприятий.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Для иных видов службы или трудовой деятельности законодательством Российской Федерации установлены иные сроки.</w:t>
      </w:r>
    </w:p>
    <w:p w:rsidR="003855AD" w:rsidRPr="003855AD" w:rsidRDefault="003855AD" w:rsidP="003855A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3. Может ли служащий быть привлечен к ответственности за неполноту и недостоверность представленных сведений о доходах в случае, если проверкой, проведенной до истечения месячного срока, предусмотренного законодательством для внесения уточненных сведений, были выявлены нарушения?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Ответ: согласно пункту 8 </w:t>
      </w:r>
      <w:hyperlink r:id="rId5" w:history="1">
        <w:r w:rsidRPr="003855AD">
          <w:rPr>
            <w:rFonts w:ascii="Helvetica" w:eastAsia="Times New Roman" w:hAnsi="Helvetica" w:cs="Times New Roman"/>
            <w:color w:val="337AB7"/>
            <w:sz w:val="17"/>
            <w:lang w:eastAsia="ru-RU"/>
          </w:rPr>
          <w:t>Положения </w:t>
        </w:r>
      </w:hyperlink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 представлении сведений о доходах, утвержденного Указом Президента Российской Федерации № 559, в случае если служащий обнаружил, что в представленных им сведениях о доходах не отражены или не полностью отражены какие-либо сведения либо имеются ошибки, он вправе представить уточненные сведения в порядке.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Служащий может представить уточненные сведения в течение одного месяца. Таким образом, данный срок предусмотрен для уточнения представленных сведений работником в инициативном порядке.</w:t>
      </w:r>
    </w:p>
    <w:p w:rsidR="003855AD" w:rsidRPr="003855AD" w:rsidRDefault="003855AD" w:rsidP="003855A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Выявление кадровыми подразделениями нарушений при представлении указанных сведений до истечения названного месячного срока не препятствует привлечению работника к установленной ответственности.</w:t>
      </w:r>
    </w:p>
    <w:p w:rsidR="003855AD" w:rsidRPr="003855AD" w:rsidRDefault="003855AD" w:rsidP="003855AD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855AD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Однако важно</w:t>
      </w:r>
      <w:r w:rsidRPr="003855AD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в целях соблюдения права служащего на внесение необходимых изменений в справку о доходах полагаем целесообразным проводить соответствующие проверки достоверности представленных сведений по истечении указанного срока для внесения уточненных сведений.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76B7"/>
    <w:multiLevelType w:val="multilevel"/>
    <w:tmpl w:val="5506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749BB"/>
    <w:multiLevelType w:val="multilevel"/>
    <w:tmpl w:val="A59C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07DEF"/>
    <w:multiLevelType w:val="multilevel"/>
    <w:tmpl w:val="021E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941D0"/>
    <w:multiLevelType w:val="multilevel"/>
    <w:tmpl w:val="F6C4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60BFD"/>
    <w:multiLevelType w:val="multilevel"/>
    <w:tmpl w:val="1208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C502A"/>
    <w:multiLevelType w:val="multilevel"/>
    <w:tmpl w:val="5172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E7083F"/>
    <w:multiLevelType w:val="multilevel"/>
    <w:tmpl w:val="166C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ED66A2"/>
    <w:multiLevelType w:val="multilevel"/>
    <w:tmpl w:val="4232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182E26"/>
    <w:multiLevelType w:val="multilevel"/>
    <w:tmpl w:val="3DBE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734A59"/>
    <w:multiLevelType w:val="multilevel"/>
    <w:tmpl w:val="0E96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B40CD1"/>
    <w:multiLevelType w:val="multilevel"/>
    <w:tmpl w:val="A212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C909FD"/>
    <w:multiLevelType w:val="multilevel"/>
    <w:tmpl w:val="B940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5E34D7"/>
    <w:multiLevelType w:val="multilevel"/>
    <w:tmpl w:val="AF8E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0B049D"/>
    <w:multiLevelType w:val="multilevel"/>
    <w:tmpl w:val="4BAC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511491"/>
    <w:multiLevelType w:val="multilevel"/>
    <w:tmpl w:val="8A54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A467E0"/>
    <w:multiLevelType w:val="multilevel"/>
    <w:tmpl w:val="7554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7E1D50"/>
    <w:multiLevelType w:val="multilevel"/>
    <w:tmpl w:val="7F84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D33A6B"/>
    <w:multiLevelType w:val="multilevel"/>
    <w:tmpl w:val="AD16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DB3837"/>
    <w:multiLevelType w:val="multilevel"/>
    <w:tmpl w:val="CA60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185894"/>
    <w:multiLevelType w:val="multilevel"/>
    <w:tmpl w:val="D3DC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592821"/>
    <w:multiLevelType w:val="multilevel"/>
    <w:tmpl w:val="5460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B03DC6"/>
    <w:multiLevelType w:val="multilevel"/>
    <w:tmpl w:val="493E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0714FE"/>
    <w:multiLevelType w:val="multilevel"/>
    <w:tmpl w:val="FAF0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470EAF"/>
    <w:multiLevelType w:val="multilevel"/>
    <w:tmpl w:val="FA5A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C60E1B"/>
    <w:multiLevelType w:val="multilevel"/>
    <w:tmpl w:val="B5E0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22"/>
  </w:num>
  <w:num w:numId="7">
    <w:abstractNumId w:val="24"/>
  </w:num>
  <w:num w:numId="8">
    <w:abstractNumId w:val="7"/>
  </w:num>
  <w:num w:numId="9">
    <w:abstractNumId w:val="20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5"/>
  </w:num>
  <w:num w:numId="15">
    <w:abstractNumId w:val="9"/>
  </w:num>
  <w:num w:numId="16">
    <w:abstractNumId w:val="21"/>
  </w:num>
  <w:num w:numId="17">
    <w:abstractNumId w:val="0"/>
  </w:num>
  <w:num w:numId="18">
    <w:abstractNumId w:val="16"/>
  </w:num>
  <w:num w:numId="19">
    <w:abstractNumId w:val="3"/>
  </w:num>
  <w:num w:numId="20">
    <w:abstractNumId w:val="10"/>
  </w:num>
  <w:num w:numId="21">
    <w:abstractNumId w:val="11"/>
  </w:num>
  <w:num w:numId="22">
    <w:abstractNumId w:val="23"/>
  </w:num>
  <w:num w:numId="23">
    <w:abstractNumId w:val="17"/>
  </w:num>
  <w:num w:numId="24">
    <w:abstractNumId w:val="18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855AD"/>
    <w:rsid w:val="003855AD"/>
    <w:rsid w:val="00560C54"/>
    <w:rsid w:val="00E7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5AD"/>
    <w:rPr>
      <w:b/>
      <w:bCs/>
    </w:rPr>
  </w:style>
  <w:style w:type="character" w:styleId="a5">
    <w:name w:val="Emphasis"/>
    <w:basedOn w:val="a0"/>
    <w:uiPriority w:val="20"/>
    <w:qFormat/>
    <w:rsid w:val="003855AD"/>
    <w:rPr>
      <w:i/>
      <w:iCs/>
    </w:rPr>
  </w:style>
  <w:style w:type="character" w:styleId="a6">
    <w:name w:val="Hyperlink"/>
    <w:basedOn w:val="a0"/>
    <w:uiPriority w:val="99"/>
    <w:semiHidden/>
    <w:unhideWhenUsed/>
    <w:rsid w:val="003855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9E02C84B3B4DDEF0C854FB3506F5D6649C0625767BE04D1977F2E02C3E939BCE0DA9DD4D7879B4130S8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4738</Words>
  <Characters>27011</Characters>
  <Application>Microsoft Office Word</Application>
  <DocSecurity>0</DocSecurity>
  <Lines>225</Lines>
  <Paragraphs>63</Paragraphs>
  <ScaleCrop>false</ScaleCrop>
  <Company>SPecialiST RePack</Company>
  <LinksUpToDate>false</LinksUpToDate>
  <CharactersWithSpaces>31686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2023-05-30T09:42:00Z</dcterms:created>
  <dcterms:modified xsi:type="dcterms:W3CDTF">2023-05-30T09:42:00Z</dcterms:modified>
</cp:coreProperties>
</file>