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4CC" w:rsidRDefault="001024CC"/>
    <w:p w:rsidR="001F3E99" w:rsidRPr="009148E0" w:rsidRDefault="001F3E99" w:rsidP="001F3E99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 xml:space="preserve">АДМИНИСТРАЦИЯ </w:t>
      </w:r>
    </w:p>
    <w:p w:rsidR="001F3E99" w:rsidRPr="009148E0" w:rsidRDefault="001F3E99" w:rsidP="001F3E99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ДИЧНЯНСКОГО СЕЛЬСОВЕТА</w:t>
      </w:r>
    </w:p>
    <w:p w:rsidR="001F3E99" w:rsidRPr="009148E0" w:rsidRDefault="001F3E99" w:rsidP="001F3E99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 xml:space="preserve">КУРЧАТОВСКОГО РАЙОНА </w:t>
      </w:r>
    </w:p>
    <w:p w:rsidR="001F3E99" w:rsidRPr="009148E0" w:rsidRDefault="001F3E99" w:rsidP="001F3E99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КУРСКОЙ ОБЛАСТИ</w:t>
      </w:r>
    </w:p>
    <w:p w:rsidR="001F3E99" w:rsidRPr="009148E0" w:rsidRDefault="001F3E99" w:rsidP="001F3E9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F3E99" w:rsidRPr="009148E0" w:rsidRDefault="001F3E99" w:rsidP="001F3E9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>ПОСТАНОВЛЕНИЕ</w:t>
      </w:r>
    </w:p>
    <w:p w:rsidR="001F3E99" w:rsidRPr="009148E0" w:rsidRDefault="001F3E99" w:rsidP="001F3E9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>От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22 ноября </w:t>
      </w: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 2021 года   №</w:t>
      </w:r>
      <w:r>
        <w:rPr>
          <w:rFonts w:ascii="Times New Roman" w:hAnsi="Times New Roman" w:cs="Times New Roman"/>
          <w:b/>
          <w:bCs/>
          <w:sz w:val="16"/>
          <w:szCs w:val="16"/>
        </w:rPr>
        <w:t>117</w:t>
      </w:r>
    </w:p>
    <w:p w:rsidR="001F3E99" w:rsidRPr="009148E0" w:rsidRDefault="001F3E99" w:rsidP="001F3E9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pacing w:val="6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«О внесении изменений в постановление №384 от 13.11.18г»</w:t>
      </w:r>
    </w:p>
    <w:p w:rsidR="001F3E99" w:rsidRPr="009148E0" w:rsidRDefault="001F3E99" w:rsidP="001F3E9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color w:val="000000"/>
          <w:spacing w:val="6"/>
          <w:sz w:val="16"/>
          <w:szCs w:val="16"/>
        </w:rPr>
        <w:t xml:space="preserve">«Об утверждении муниципальной программы </w:t>
      </w:r>
      <w:r w:rsidRPr="009148E0">
        <w:rPr>
          <w:rFonts w:ascii="Times New Roman" w:hAnsi="Times New Roman" w:cs="Times New Roman"/>
          <w:sz w:val="16"/>
          <w:szCs w:val="16"/>
        </w:rPr>
        <w:t xml:space="preserve">муниципального образования </w:t>
      </w:r>
      <w:r w:rsidRPr="009148E0">
        <w:rPr>
          <w:rFonts w:ascii="Times New Roman" w:hAnsi="Times New Roman" w:cs="Times New Roman"/>
          <w:color w:val="000000"/>
          <w:spacing w:val="6"/>
          <w:sz w:val="16"/>
          <w:szCs w:val="16"/>
        </w:rPr>
        <w:t xml:space="preserve">«Дичнянский сельсовет» Курчатовского района Курской области "Развитие культуры в </w:t>
      </w:r>
      <w:r w:rsidRPr="009148E0">
        <w:rPr>
          <w:rFonts w:ascii="Times New Roman" w:hAnsi="Times New Roman" w:cs="Times New Roman"/>
          <w:sz w:val="16"/>
          <w:szCs w:val="16"/>
        </w:rPr>
        <w:t xml:space="preserve">муниципальном образовании </w:t>
      </w:r>
      <w:r w:rsidRPr="009148E0">
        <w:rPr>
          <w:rFonts w:ascii="Times New Roman" w:hAnsi="Times New Roman" w:cs="Times New Roman"/>
          <w:color w:val="000000"/>
          <w:spacing w:val="6"/>
          <w:sz w:val="16"/>
          <w:szCs w:val="16"/>
        </w:rPr>
        <w:t>«Дичнянский сельсовет» Курчатовского района Курской области на 2019-2025 годы"»</w:t>
      </w:r>
    </w:p>
    <w:p w:rsidR="001F3E99" w:rsidRPr="009148E0" w:rsidRDefault="001F3E99" w:rsidP="001F3E99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8C1D30" w:rsidRDefault="001F3E99" w:rsidP="001F3E99">
      <w:pPr>
        <w:widowControl w:val="0"/>
        <w:numPr>
          <w:ilvl w:val="2"/>
          <w:numId w:val="1"/>
        </w:numPr>
        <w:rPr>
          <w:rFonts w:ascii="Times New Roman" w:eastAsia="Arial Unicode MS" w:hAnsi="Times New Roman" w:cs="Times New Roman"/>
          <w:bCs/>
          <w:color w:val="000000"/>
          <w:sz w:val="16"/>
          <w:szCs w:val="16"/>
        </w:rPr>
      </w:pPr>
      <w:r w:rsidRPr="008C1D30">
        <w:rPr>
          <w:rFonts w:ascii="Times New Roman" w:eastAsia="Arial Unicode MS" w:hAnsi="Times New Roman" w:cs="Times New Roman"/>
          <w:b/>
          <w:bCs/>
          <w:color w:val="000000"/>
          <w:sz w:val="16"/>
          <w:szCs w:val="16"/>
        </w:rPr>
        <w:t xml:space="preserve">                  </w:t>
      </w:r>
      <w:r w:rsidRPr="008C1D30">
        <w:rPr>
          <w:rFonts w:ascii="Times New Roman" w:eastAsia="Arial Unicode MS" w:hAnsi="Times New Roman" w:cs="Times New Roman"/>
          <w:bCs/>
          <w:color w:val="000000"/>
          <w:sz w:val="16"/>
          <w:szCs w:val="16"/>
        </w:rPr>
        <w:t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 постановлением Администрации Дичнянского сельсовета Курчатовского района Курской области</w:t>
      </w:r>
      <w:proofErr w:type="gramStart"/>
      <w:r w:rsidRPr="008C1D30">
        <w:rPr>
          <w:rFonts w:ascii="Times New Roman" w:eastAsia="Arial Unicode MS" w:hAnsi="Times New Roman" w:cs="Times New Roman"/>
          <w:bCs/>
          <w:color w:val="000000"/>
          <w:sz w:val="16"/>
          <w:szCs w:val="16"/>
        </w:rPr>
        <w:t xml:space="preserve">  О</w:t>
      </w:r>
      <w:proofErr w:type="gramEnd"/>
      <w:r w:rsidRPr="008C1D30">
        <w:rPr>
          <w:rFonts w:ascii="Times New Roman" w:eastAsia="Arial Unicode MS" w:hAnsi="Times New Roman" w:cs="Times New Roman"/>
          <w:bCs/>
          <w:color w:val="000000"/>
          <w:sz w:val="16"/>
          <w:szCs w:val="16"/>
        </w:rPr>
        <w:t xml:space="preserve">т 12 декабря 2014 </w:t>
      </w:r>
      <w:proofErr w:type="gramStart"/>
      <w:r w:rsidRPr="008C1D30">
        <w:rPr>
          <w:rFonts w:ascii="Times New Roman" w:eastAsia="Arial Unicode MS" w:hAnsi="Times New Roman" w:cs="Times New Roman"/>
          <w:bCs/>
          <w:color w:val="000000"/>
          <w:sz w:val="16"/>
          <w:szCs w:val="16"/>
        </w:rPr>
        <w:t>г. №157  «Об утверждении Порядка разработки муниципальных программ муниципального образования «Дичнянский сельсовет»  Курчатовского района Курской области, их формирования, реализации и проведения оценки эффективности реализации, решением Собрания депутатов №9   от 06.10.2021 года  «О внесении изменений в Решение от 11.12.2020г. №160 «О бюджете МО «Дичнянский сельсовет на 2021 год и плановый период 2022-2023 годы»,</w:t>
      </w:r>
      <w:proofErr w:type="gramEnd"/>
    </w:p>
    <w:p w:rsidR="001F3E99" w:rsidRPr="008C1D30" w:rsidRDefault="001F3E99" w:rsidP="001F3E99">
      <w:pPr>
        <w:widowControl w:val="0"/>
        <w:numPr>
          <w:ilvl w:val="2"/>
          <w:numId w:val="1"/>
        </w:numPr>
        <w:rPr>
          <w:rFonts w:ascii="Times New Roman" w:eastAsia="Arial Unicode MS" w:hAnsi="Times New Roman" w:cs="Times New Roman"/>
          <w:bCs/>
          <w:color w:val="000000"/>
          <w:sz w:val="16"/>
          <w:szCs w:val="16"/>
        </w:rPr>
      </w:pPr>
    </w:p>
    <w:p w:rsidR="001F3E99" w:rsidRPr="008C1D30" w:rsidRDefault="001F3E99" w:rsidP="001F3E99">
      <w:pPr>
        <w:widowControl w:val="0"/>
        <w:numPr>
          <w:ilvl w:val="2"/>
          <w:numId w:val="1"/>
        </w:numPr>
        <w:rPr>
          <w:rFonts w:ascii="Times New Roman" w:eastAsia="Arial Unicode MS" w:hAnsi="Times New Roman" w:cs="Times New Roman"/>
          <w:bCs/>
          <w:color w:val="000000"/>
          <w:sz w:val="16"/>
          <w:szCs w:val="16"/>
        </w:rPr>
      </w:pPr>
      <w:r w:rsidRPr="008C1D30">
        <w:rPr>
          <w:rFonts w:ascii="Times New Roman" w:eastAsia="Arial Unicode MS" w:hAnsi="Times New Roman" w:cs="Times New Roman"/>
          <w:bCs/>
          <w:color w:val="000000"/>
          <w:sz w:val="16"/>
          <w:szCs w:val="16"/>
        </w:rPr>
        <w:t xml:space="preserve"> Администрация Дичнянского сельсовета ПОСТАНОВЛЯЕТ:</w:t>
      </w:r>
    </w:p>
    <w:p w:rsidR="001F3E99" w:rsidRPr="008C1D30" w:rsidRDefault="001F3E99" w:rsidP="001F3E99">
      <w:pPr>
        <w:widowControl w:val="0"/>
        <w:rPr>
          <w:rFonts w:ascii="Times New Roman" w:eastAsia="Arial Unicode MS" w:hAnsi="Times New Roman" w:cs="Times New Roman"/>
          <w:color w:val="000000"/>
          <w:sz w:val="16"/>
          <w:szCs w:val="16"/>
        </w:rPr>
      </w:pPr>
      <w:r w:rsidRPr="008C1D30">
        <w:rPr>
          <w:rFonts w:ascii="Times New Roman" w:eastAsia="Arial Unicode MS" w:hAnsi="Times New Roman" w:cs="Times New Roman"/>
          <w:color w:val="000000"/>
          <w:sz w:val="16"/>
          <w:szCs w:val="16"/>
        </w:rPr>
        <w:t>:</w:t>
      </w:r>
      <w:r w:rsidRPr="008C1D3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F3E99" w:rsidRPr="008C1D30" w:rsidRDefault="001F3E99" w:rsidP="001F3E99">
      <w:pPr>
        <w:numPr>
          <w:ilvl w:val="2"/>
          <w:numId w:val="1"/>
        </w:numPr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8C1D30">
        <w:rPr>
          <w:rFonts w:ascii="Times New Roman" w:hAnsi="Times New Roman" w:cs="Times New Roman"/>
          <w:sz w:val="16"/>
          <w:szCs w:val="16"/>
        </w:rPr>
        <w:t xml:space="preserve">     1.Внести изменения в постановление №384 от 13.11.2018г. и утвердить муниципальную программу  </w:t>
      </w:r>
      <w:r w:rsidRPr="008C1D30">
        <w:rPr>
          <w:rFonts w:ascii="Times New Roman" w:hAnsi="Times New Roman" w:cs="Times New Roman"/>
          <w:color w:val="000000"/>
          <w:spacing w:val="6"/>
          <w:sz w:val="16"/>
          <w:szCs w:val="16"/>
        </w:rPr>
        <w:t>"Развитие</w:t>
      </w:r>
    </w:p>
    <w:p w:rsidR="001F3E99" w:rsidRPr="008C1D30" w:rsidRDefault="001F3E99" w:rsidP="001F3E99">
      <w:pPr>
        <w:numPr>
          <w:ilvl w:val="2"/>
          <w:numId w:val="1"/>
        </w:numPr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8C1D30">
        <w:rPr>
          <w:rFonts w:ascii="Times New Roman" w:hAnsi="Times New Roman" w:cs="Times New Roman"/>
          <w:color w:val="000000"/>
          <w:spacing w:val="6"/>
          <w:sz w:val="16"/>
          <w:szCs w:val="16"/>
        </w:rPr>
        <w:t xml:space="preserve">        культуры в </w:t>
      </w:r>
      <w:r w:rsidRPr="008C1D30">
        <w:rPr>
          <w:rFonts w:ascii="Times New Roman" w:hAnsi="Times New Roman" w:cs="Times New Roman"/>
          <w:sz w:val="16"/>
          <w:szCs w:val="16"/>
        </w:rPr>
        <w:t xml:space="preserve">муниципальном образовании </w:t>
      </w:r>
      <w:r w:rsidRPr="008C1D30">
        <w:rPr>
          <w:rFonts w:ascii="Times New Roman" w:hAnsi="Times New Roman" w:cs="Times New Roman"/>
          <w:color w:val="000000"/>
          <w:spacing w:val="6"/>
          <w:sz w:val="16"/>
          <w:szCs w:val="16"/>
        </w:rPr>
        <w:t xml:space="preserve">«Дичнянский сельсовет» Курчатовского района Курской области </w:t>
      </w:r>
      <w:proofErr w:type="gramStart"/>
      <w:r w:rsidRPr="008C1D30">
        <w:rPr>
          <w:rFonts w:ascii="Times New Roman" w:hAnsi="Times New Roman" w:cs="Times New Roman"/>
          <w:color w:val="000000"/>
          <w:spacing w:val="6"/>
          <w:sz w:val="16"/>
          <w:szCs w:val="16"/>
        </w:rPr>
        <w:t>на</w:t>
      </w:r>
      <w:proofErr w:type="gramEnd"/>
    </w:p>
    <w:p w:rsidR="001F3E99" w:rsidRPr="008C1D30" w:rsidRDefault="001F3E99" w:rsidP="001F3E99">
      <w:pPr>
        <w:numPr>
          <w:ilvl w:val="2"/>
          <w:numId w:val="1"/>
        </w:numPr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8C1D30">
        <w:rPr>
          <w:rFonts w:ascii="Times New Roman" w:hAnsi="Times New Roman" w:cs="Times New Roman"/>
          <w:color w:val="000000"/>
          <w:spacing w:val="6"/>
          <w:sz w:val="16"/>
          <w:szCs w:val="16"/>
        </w:rPr>
        <w:t xml:space="preserve">        2019-2025 годы"</w:t>
      </w:r>
      <w:r w:rsidRPr="008C1D30">
        <w:rPr>
          <w:rFonts w:ascii="Times New Roman" w:hAnsi="Times New Roman" w:cs="Times New Roman"/>
          <w:sz w:val="16"/>
          <w:szCs w:val="16"/>
        </w:rPr>
        <w:t xml:space="preserve"> в новой редакции (приложение)</w:t>
      </w:r>
    </w:p>
    <w:p w:rsidR="001F3E99" w:rsidRPr="008C1D30" w:rsidRDefault="001F3E99" w:rsidP="001F3E99">
      <w:pPr>
        <w:numPr>
          <w:ilvl w:val="2"/>
          <w:numId w:val="1"/>
        </w:numPr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:rsidR="001F3E99" w:rsidRPr="008C1D30" w:rsidRDefault="001F3E99" w:rsidP="001F3E99">
      <w:pPr>
        <w:numPr>
          <w:ilvl w:val="2"/>
          <w:numId w:val="1"/>
        </w:numPr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8C1D30">
        <w:rPr>
          <w:rFonts w:ascii="Times New Roman" w:hAnsi="Times New Roman" w:cs="Times New Roman"/>
          <w:sz w:val="16"/>
          <w:szCs w:val="16"/>
        </w:rPr>
        <w:t xml:space="preserve">       2.Начальнику отдел</w:t>
      </w:r>
      <w:proofErr w:type="gramStart"/>
      <w:r w:rsidRPr="008C1D30">
        <w:rPr>
          <w:rFonts w:ascii="Times New Roman" w:hAnsi="Times New Roman" w:cs="Times New Roman"/>
          <w:sz w:val="16"/>
          <w:szCs w:val="16"/>
        </w:rPr>
        <w:t>а-</w:t>
      </w:r>
      <w:proofErr w:type="gramEnd"/>
      <w:r w:rsidRPr="008C1D30">
        <w:rPr>
          <w:rFonts w:ascii="Times New Roman" w:hAnsi="Times New Roman" w:cs="Times New Roman"/>
          <w:sz w:val="16"/>
          <w:szCs w:val="16"/>
        </w:rPr>
        <w:t xml:space="preserve"> главному бухгалтеру Администрации Дичнянского сельсовета Курчатовского района Курской</w:t>
      </w:r>
    </w:p>
    <w:p w:rsidR="001F3E99" w:rsidRPr="008C1D30" w:rsidRDefault="001F3E99" w:rsidP="001F3E99">
      <w:pPr>
        <w:numPr>
          <w:ilvl w:val="2"/>
          <w:numId w:val="1"/>
        </w:numPr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8C1D30">
        <w:rPr>
          <w:rFonts w:ascii="Times New Roman" w:hAnsi="Times New Roman" w:cs="Times New Roman"/>
          <w:sz w:val="16"/>
          <w:szCs w:val="16"/>
        </w:rPr>
        <w:t xml:space="preserve">          области (</w:t>
      </w:r>
      <w:proofErr w:type="spellStart"/>
      <w:r w:rsidRPr="008C1D30">
        <w:rPr>
          <w:rFonts w:ascii="Times New Roman" w:hAnsi="Times New Roman" w:cs="Times New Roman"/>
          <w:sz w:val="16"/>
          <w:szCs w:val="16"/>
        </w:rPr>
        <w:t>В.А.Звягинцевой</w:t>
      </w:r>
      <w:proofErr w:type="spellEnd"/>
      <w:r w:rsidRPr="008C1D30">
        <w:rPr>
          <w:rFonts w:ascii="Times New Roman" w:hAnsi="Times New Roman" w:cs="Times New Roman"/>
          <w:sz w:val="16"/>
          <w:szCs w:val="16"/>
        </w:rPr>
        <w:t>) обеспечить размещение настоящего постановления на официальном сайте Дичнянского</w:t>
      </w:r>
    </w:p>
    <w:p w:rsidR="001F3E99" w:rsidRPr="008C1D30" w:rsidRDefault="001F3E99" w:rsidP="001F3E99">
      <w:pPr>
        <w:numPr>
          <w:ilvl w:val="2"/>
          <w:numId w:val="1"/>
        </w:numPr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8C1D30">
        <w:rPr>
          <w:rFonts w:ascii="Times New Roman" w:hAnsi="Times New Roman" w:cs="Times New Roman"/>
          <w:sz w:val="16"/>
          <w:szCs w:val="16"/>
        </w:rPr>
        <w:t xml:space="preserve">          сельсовета Курчатовского района Курской области в сети «Интернет».</w:t>
      </w:r>
    </w:p>
    <w:p w:rsidR="001F3E99" w:rsidRPr="008C1D30" w:rsidRDefault="001F3E99" w:rsidP="001F3E99">
      <w:pPr>
        <w:rPr>
          <w:rFonts w:ascii="Times New Roman" w:hAnsi="Times New Roman" w:cs="Times New Roman"/>
          <w:sz w:val="16"/>
          <w:szCs w:val="16"/>
        </w:rPr>
      </w:pPr>
    </w:p>
    <w:p w:rsidR="001F3E99" w:rsidRPr="008C1D30" w:rsidRDefault="001F3E99" w:rsidP="001F3E99">
      <w:pPr>
        <w:autoSpaceDE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C1D30">
        <w:rPr>
          <w:rFonts w:ascii="Times New Roman" w:eastAsia="Calibri" w:hAnsi="Times New Roman" w:cs="Times New Roman"/>
          <w:sz w:val="16"/>
          <w:szCs w:val="16"/>
        </w:rPr>
        <w:t xml:space="preserve">       3. Настоящее постановление вступает в силу со дня официального опубликования и применяется к правоотношениям, </w:t>
      </w:r>
    </w:p>
    <w:p w:rsidR="001F3E99" w:rsidRPr="008C1D30" w:rsidRDefault="001F3E99" w:rsidP="001F3E99">
      <w:pPr>
        <w:autoSpaceDE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C1D30">
        <w:rPr>
          <w:rFonts w:ascii="Times New Roman" w:eastAsia="Calibri" w:hAnsi="Times New Roman" w:cs="Times New Roman"/>
          <w:sz w:val="16"/>
          <w:szCs w:val="16"/>
        </w:rPr>
        <w:t xml:space="preserve">           </w:t>
      </w:r>
      <w:proofErr w:type="gramStart"/>
      <w:r w:rsidRPr="008C1D30">
        <w:rPr>
          <w:rFonts w:ascii="Times New Roman" w:eastAsia="Calibri" w:hAnsi="Times New Roman" w:cs="Times New Roman"/>
          <w:sz w:val="16"/>
          <w:szCs w:val="16"/>
        </w:rPr>
        <w:t>возникшим</w:t>
      </w:r>
      <w:proofErr w:type="gramEnd"/>
      <w:r w:rsidRPr="008C1D30">
        <w:rPr>
          <w:rFonts w:ascii="Times New Roman" w:eastAsia="Calibri" w:hAnsi="Times New Roman" w:cs="Times New Roman"/>
          <w:sz w:val="16"/>
          <w:szCs w:val="16"/>
        </w:rPr>
        <w:t xml:space="preserve"> при составлении и исполнении бюджета Дичнянского сельсовета Курчатовского района Курской области   </w:t>
      </w:r>
    </w:p>
    <w:p w:rsidR="001F3E99" w:rsidRPr="008C1D30" w:rsidRDefault="001F3E99" w:rsidP="001F3E99">
      <w:pPr>
        <w:autoSpaceDE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C1D30">
        <w:rPr>
          <w:rFonts w:ascii="Times New Roman" w:eastAsia="Calibri" w:hAnsi="Times New Roman" w:cs="Times New Roman"/>
          <w:sz w:val="16"/>
          <w:szCs w:val="16"/>
        </w:rPr>
        <w:t xml:space="preserve">           на 2021 год и плановый период 2022 и 2023 годов.</w:t>
      </w:r>
    </w:p>
    <w:p w:rsidR="001F3E99" w:rsidRPr="008C1D30" w:rsidRDefault="001F3E99" w:rsidP="001F3E99">
      <w:pPr>
        <w:autoSpaceDE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1F3E99" w:rsidRPr="008C1D30" w:rsidRDefault="001F3E99" w:rsidP="001F3E99">
      <w:pPr>
        <w:jc w:val="both"/>
        <w:rPr>
          <w:rFonts w:ascii="Times New Roman" w:hAnsi="Times New Roman" w:cs="Times New Roman"/>
          <w:sz w:val="16"/>
          <w:szCs w:val="16"/>
        </w:rPr>
      </w:pPr>
      <w:r w:rsidRPr="008C1D30">
        <w:rPr>
          <w:rFonts w:ascii="Times New Roman" w:hAnsi="Times New Roman" w:cs="Times New Roman"/>
          <w:sz w:val="16"/>
          <w:szCs w:val="16"/>
        </w:rPr>
        <w:t xml:space="preserve">Глава сельсовета                                      </w:t>
      </w:r>
      <w:proofErr w:type="spellStart"/>
      <w:r w:rsidRPr="008C1D30">
        <w:rPr>
          <w:rFonts w:ascii="Times New Roman" w:hAnsi="Times New Roman" w:cs="Times New Roman"/>
          <w:sz w:val="16"/>
          <w:szCs w:val="16"/>
        </w:rPr>
        <w:t>В.Н.Тарасов</w:t>
      </w:r>
      <w:proofErr w:type="spellEnd"/>
    </w:p>
    <w:p w:rsidR="001F3E99" w:rsidRPr="008C1D30" w:rsidRDefault="001F3E99" w:rsidP="001F3E99">
      <w:pPr>
        <w:shd w:val="clear" w:color="auto" w:fill="FFFFFF"/>
        <w:ind w:right="-108"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 xml:space="preserve">Приложение 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>к постановлению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>Администрации Дичнянского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 xml:space="preserve"> сельсовета Курчатовского района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 xml:space="preserve"> Курской области от 13.11.2018г.№384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>В редакции ПОСТАНОВЛЕНИЕ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 xml:space="preserve">от 11 марта 2020 года   №157 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>В РЕДАКЦИИ постановления от 16 октября 2020 года   №252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>В редакции постановления</w:t>
      </w:r>
      <w:r w:rsidRPr="008C1D30">
        <w:rPr>
          <w:rFonts w:ascii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Pr="008C1D30">
        <w:rPr>
          <w:rFonts w:ascii="Times New Roman" w:hAnsi="Times New Roman" w:cs="Times New Roman"/>
          <w:b/>
          <w:bCs/>
          <w:sz w:val="16"/>
          <w:szCs w:val="16"/>
        </w:rPr>
        <w:t xml:space="preserve"> от  26 апреля  2021 №50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>в редакции постановления ОТ 15 сентября    2021 г. №89</w:t>
      </w:r>
    </w:p>
    <w:p w:rsidR="001F3E99" w:rsidRPr="008C1D30" w:rsidRDefault="001F3E99" w:rsidP="001F3E99">
      <w:pPr>
        <w:widowControl w:val="0"/>
        <w:tabs>
          <w:tab w:val="left" w:pos="150"/>
        </w:tabs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8C1D30">
        <w:rPr>
          <w:rFonts w:ascii="Times New Roman" w:hAnsi="Times New Roman" w:cs="Times New Roman"/>
          <w:b/>
          <w:bCs/>
          <w:sz w:val="16"/>
          <w:szCs w:val="16"/>
        </w:rPr>
        <w:t>в редакции постановления от22 ноября 2021 года   №117</w:t>
      </w:r>
    </w:p>
    <w:p w:rsidR="001F3E99" w:rsidRPr="009148E0" w:rsidRDefault="001F3E99" w:rsidP="001F3E99">
      <w:pPr>
        <w:widowControl w:val="0"/>
        <w:tabs>
          <w:tab w:val="left" w:pos="150"/>
        </w:tabs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tabs>
          <w:tab w:val="left" w:pos="150"/>
        </w:tabs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>Муниципальная программа «Развитие культуры»</w:t>
      </w:r>
    </w:p>
    <w:p w:rsidR="001F3E99" w:rsidRPr="009148E0" w:rsidRDefault="001F3E99" w:rsidP="001F3E99">
      <w:pPr>
        <w:widowControl w:val="0"/>
        <w:tabs>
          <w:tab w:val="left" w:pos="150"/>
        </w:tabs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 в МО «Дичнянский се6льсовет»</w:t>
      </w:r>
    </w:p>
    <w:p w:rsidR="001F3E99" w:rsidRPr="009148E0" w:rsidRDefault="001F3E99" w:rsidP="001F3E99">
      <w:pPr>
        <w:widowControl w:val="0"/>
        <w:tabs>
          <w:tab w:val="left" w:pos="150"/>
        </w:tabs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 Курчатовского района Курской области</w:t>
      </w:r>
    </w:p>
    <w:p w:rsidR="001F3E99" w:rsidRPr="009148E0" w:rsidRDefault="001F3E99" w:rsidP="001F3E99">
      <w:pPr>
        <w:widowControl w:val="0"/>
        <w:tabs>
          <w:tab w:val="left" w:pos="150"/>
        </w:tabs>
        <w:ind w:firstLine="3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Паспорт муниципальной программы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0"/>
        <w:gridCol w:w="6109"/>
      </w:tblGrid>
      <w:tr w:rsidR="001F3E99" w:rsidRPr="009148E0" w:rsidTr="007B6156">
        <w:trPr>
          <w:trHeight w:val="400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 программы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Дичнянского сельсовета Курчатовского района Курской области </w:t>
            </w:r>
          </w:p>
        </w:tc>
      </w:tr>
      <w:tr w:rsidR="001F3E99" w:rsidRPr="009148E0" w:rsidTr="007B6156">
        <w:trPr>
          <w:trHeight w:val="400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Соисполнители программы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отсутствуют</w:t>
            </w:r>
          </w:p>
        </w:tc>
      </w:tr>
      <w:tr w:rsidR="001F3E99" w:rsidRPr="009148E0" w:rsidTr="007B6156">
        <w:trPr>
          <w:trHeight w:val="400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 программы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МКУ «Центр культуры и досуга»</w:t>
            </w:r>
          </w:p>
        </w:tc>
      </w:tr>
      <w:tr w:rsidR="001F3E99" w:rsidRPr="009148E0" w:rsidTr="007B6156">
        <w:trPr>
          <w:trHeight w:val="400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Подпрограммы 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«Искусство» </w:t>
            </w:r>
          </w:p>
        </w:tc>
      </w:tr>
      <w:tr w:rsidR="001F3E99" w:rsidRPr="009148E0" w:rsidTr="007B6156">
        <w:trPr>
          <w:trHeight w:val="600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Программно-целевые инструменты программы 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отсутствуют</w:t>
            </w:r>
          </w:p>
        </w:tc>
      </w:tr>
      <w:tr w:rsidR="001F3E99" w:rsidRPr="009148E0" w:rsidTr="007B6156">
        <w:trPr>
          <w:trHeight w:val="400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Цели  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spacing w:line="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реализация стратегической роли культуры как духовно-нравственного основания развития личности и государственного единства российского общества</w:t>
            </w:r>
          </w:p>
        </w:tc>
      </w:tr>
      <w:tr w:rsidR="001F3E99" w:rsidRPr="009148E0" w:rsidTr="007B6156">
        <w:trPr>
          <w:trHeight w:val="400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Задачи программы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6"/>
              <w:rPr>
                <w:rFonts w:eastAsia="Times New Roman"/>
                <w:sz w:val="16"/>
                <w:szCs w:val="16"/>
              </w:rPr>
            </w:pPr>
            <w:r w:rsidRPr="009148E0">
              <w:rPr>
                <w:rFonts w:eastAsia="Times New Roman"/>
                <w:sz w:val="16"/>
                <w:szCs w:val="16"/>
              </w:rPr>
              <w:t>сохранение культурного и исторического наследия, обеспечение доступа граждан к культурным ценностям;</w:t>
            </w:r>
          </w:p>
          <w:p w:rsidR="001F3E99" w:rsidRPr="009148E0" w:rsidRDefault="001F3E99" w:rsidP="007B6156">
            <w:pPr>
              <w:pStyle w:val="a6"/>
              <w:rPr>
                <w:rFonts w:eastAsia="Times New Roman"/>
                <w:sz w:val="16"/>
                <w:szCs w:val="16"/>
              </w:rPr>
            </w:pPr>
            <w:r w:rsidRPr="009148E0">
              <w:rPr>
                <w:rFonts w:eastAsia="Times New Roman"/>
                <w:sz w:val="16"/>
                <w:szCs w:val="16"/>
              </w:rPr>
              <w:t>обеспечение доступа граждан к участию в культурной жизни, реализация творческого потенциала населения;</w:t>
            </w:r>
          </w:p>
          <w:p w:rsidR="001F3E99" w:rsidRPr="009148E0" w:rsidRDefault="001F3E99" w:rsidP="007B6156">
            <w:pPr>
              <w:pStyle w:val="a6"/>
              <w:rPr>
                <w:sz w:val="16"/>
                <w:szCs w:val="16"/>
              </w:rPr>
            </w:pPr>
            <w:r w:rsidRPr="009148E0">
              <w:rPr>
                <w:rFonts w:eastAsia="Times New Roman"/>
                <w:sz w:val="16"/>
                <w:szCs w:val="16"/>
              </w:rPr>
              <w:t>создание благоприятных условий для развития творческих коллективов и устойчивого развития сферы культуры</w:t>
            </w:r>
          </w:p>
        </w:tc>
      </w:tr>
      <w:tr w:rsidR="001F3E99" w:rsidRPr="009148E0" w:rsidTr="007B6156">
        <w:trPr>
          <w:trHeight w:val="400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доля объектов культурного наследия,</w:t>
            </w:r>
          </w:p>
          <w:p w:rsidR="001F3E99" w:rsidRPr="009148E0" w:rsidRDefault="001F3E99" w:rsidP="007B6156">
            <w:pPr>
              <w:suppressAutoHyphens w:val="0"/>
              <w:autoSpaceDE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находящихся в удовлетворительном состоянии, в общем количестве объектов культурного наследия   местного значения (проценты) увеличение количества культурно-</w:t>
            </w:r>
          </w:p>
          <w:p w:rsidR="001F3E99" w:rsidRPr="009148E0" w:rsidRDefault="001F3E99" w:rsidP="007B6156">
            <w:pPr>
              <w:suppressAutoHyphens w:val="0"/>
              <w:autoSpaceDE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просветительских мероприятий, проводимых учреждениями культуры  по сравнению с 2018 годом (проценты)</w:t>
            </w:r>
          </w:p>
          <w:p w:rsidR="001F3E99" w:rsidRPr="009148E0" w:rsidRDefault="001F3E99" w:rsidP="007B6156">
            <w:pPr>
              <w:suppressAutoHyphens w:val="0"/>
              <w:autoSpaceDE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удельный вес населения сельсовета, участвующего в платных культурно-досуговых мероприятиях, проводимых муниципальными учреждениями культуры, проценты;</w:t>
            </w:r>
          </w:p>
          <w:p w:rsidR="001F3E99" w:rsidRPr="009148E0" w:rsidRDefault="001F3E99" w:rsidP="007B6156">
            <w:pPr>
              <w:pStyle w:val="a4"/>
              <w:widowControl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отношение среднемесячной номинальной начисленной заработной платы работников муниципальных учреждений культуры и искусства к среднемесячной номинальной начисленной заработной плате работников, занятых в сфере экономики в области,</w:t>
            </w: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 проценты</w:t>
            </w:r>
          </w:p>
        </w:tc>
      </w:tr>
      <w:tr w:rsidR="001F3E99" w:rsidRPr="009148E0" w:rsidTr="007B6156">
        <w:trPr>
          <w:trHeight w:val="400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Этапы и сроки реализации 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2019-2025 </w:t>
            </w:r>
            <w:proofErr w:type="spellStart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proofErr w:type="gramStart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1F3E99" w:rsidRPr="009148E0" w:rsidTr="007B6156">
        <w:trPr>
          <w:trHeight w:val="1200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Объемы бюджетных           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ассигнований 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Общий объем средств, предусмотренных на      </w:t>
            </w:r>
            <w:r w:rsidRPr="009148E0">
              <w:rPr>
                <w:rFonts w:ascii="Times New Roman" w:hAnsi="Times New Roman" w:cs="Times New Roman"/>
                <w:sz w:val="16"/>
                <w:szCs w:val="16"/>
              </w:rPr>
              <w:br/>
              <w:t>реализацию муниципальной программы 10996,5тыс. рублей, в том числе:</w:t>
            </w:r>
          </w:p>
          <w:p w:rsidR="001F3E99" w:rsidRDefault="001F3E99" w:rsidP="007B615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объем ассигнований, источником которых </w:t>
            </w:r>
            <w:proofErr w:type="gramStart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является местный бюджет составляет</w:t>
            </w:r>
            <w:proofErr w:type="gramEnd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12120178,70 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рублей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том числе:</w:t>
            </w:r>
          </w:p>
          <w:p w:rsidR="001F3E99" w:rsidRPr="009148E0" w:rsidRDefault="001F3E99" w:rsidP="007B615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 г. -  1431388,56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2020 г. – 2673801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2021 г. – 1842837,14рублей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2022 г. – 1343520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2023 г. – 1370957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2024 г. – 1653000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2025 г. – 1653000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</w:tc>
      </w:tr>
      <w:tr w:rsidR="001F3E99" w:rsidRPr="009148E0" w:rsidTr="007B6156">
        <w:trPr>
          <w:trHeight w:val="600"/>
        </w:trPr>
        <w:tc>
          <w:tcPr>
            <w:tcW w:w="3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Ожидаемые результаты реализации  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4"/>
              <w:widowControl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сохранение и развитие культуры как одного из основных стратегических ресурсов развития Дичнянского сельсовета;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вовлечение объектов культуры в социально-экономическую деятельность Дичнянского сельсовета;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- формирование привлекательного имиджа Дичнянского сельсовета; 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обеспечение безопасности культурных ценностей;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создание условий для творческой деятельности;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-улучшение качественного состава и </w:t>
            </w:r>
            <w:proofErr w:type="spellStart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обновляемости</w:t>
            </w:r>
            <w:proofErr w:type="spellEnd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 библиотечного фонда; 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создание условий для привлечения в отрасль культуры молодых специалистов;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подготовка высокопрофессиональных кадров отрасли;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укрепление материально-технической базы отрасли культуры;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увеличение уровня социального обеспечения работников культуры, финансовой поддержки творческих коллективов, социально-значимых проектов;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повышение заработной платы работников отрасли культуры;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повышение эффективности использования бюджетных средств, направленных на оказание муниципальных услуг;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формирование необходимой нормативно-правовой базы, обеспечивающей эффективную реализацию программы;</w:t>
            </w:r>
          </w:p>
        </w:tc>
      </w:tr>
    </w:tbl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>I. 1. Общая характеристика сферы реализации муниципальной программы «Развитие культуры»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 в МО «Дичнянский се6льсовет» Курчатовского района Курской области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В современном мире культура является важнейшим фактором, обеспечивающим духовное развитие населения, а также социальную стабильность и развитие гражданского общества. По мере возрастания роли культуры в обществе она перестает быть просто одной из форм удовлетворения потребностей. Вывод культуры на уровень, позволяющий ей стать активным участником социально-экономических процессов, является главной целью муниципальной культурной политики.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Сегодня стоит задача, с одной стороны, обеспечить сохранность культурных ценностей, а с другой - создать условия, позволяющие культуре эффективно развиваться в новых рыночных отношениях.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Отрасль, традиционно ориентированная на муниципальную финансовую поддержку, оказалась наименее подготовленной к рыночной экономике. Темпы износа культурных объектов продолжают опережать темпы их восстановления, учреждения культуры требуют ремонта, незначительно пополняются библиотечные фонды, требуется модернизация и обновление специального оборудования и музыкальных инструментов.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В период реализации Программы планируется создание таких условий, при которых основной спектр культурных услуг будет доступен всем гражданам, проживающим в различных населенных пунктах сельсовета и принадлежащим к различным социальным группам. Мероприятия программы обеспечивают развитие учреждений культуры, совершенствование деятельности коллективов, организацию досуга населения и поддержку традиционной народной культуры. В этих целях организуются фестивали, выставки, смотры, конкурсы, в том числе через привлечение областных и районных профессиональных коллективов, участие в районных, областных, межрегиональных, всероссийских конкурсах и фестивалях.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В современном мире культура является важнейшим фактором, обеспечивающим духовное развитие населения, а также социальную стабильность и развитие гражданского общества. По мере возрастания роли культуры в обществе она перестает быть просто одной из форм удовлетворения потребностей. Вывод культуры на уровень, позволяющий ей стать активным участником социально-экономических процессов, является главной целью муниципальной культурной политики.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Сегодня стоит задача, с одной стороны, обеспечить сохранность культурных ценностей, а с другой - создать условия, позволяющие культуре эффективно развиваться в новых рыночных отношениях.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Отрасль, традиционно ориентированная на муниципальную финансовую поддержку, оказалась наименее подготовленной к рыночной экономике. Темпы износа культурных объектов продолжают опережать темпы их восстановления, учреждения культуры требуют ремонта, незначительно пополняются библиотечные фонды, требуется модернизация и обновление специального оборудования и музыкальных инструментов.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В период реализации Программы планируется создание таких условий, при которых основной спектр культурных услуг будет доступен всем гражданам, проживающим в различных  населенных пунктах сельсовета и принадлежащим к различным социальным группам. Мероприятия программы обеспечивают развитие учреждений культуры, совершенствование деятельности коллективов, организацию досуга населения и поддержку традиционной народной культуры. В этих целях организуются фестивали, выставки, смотры, конкурсы, в том числе через привлечение областных и районных профессиональных коллективов, участие в </w:t>
      </w:r>
      <w:r w:rsidRPr="009148E0">
        <w:rPr>
          <w:rFonts w:ascii="Times New Roman" w:hAnsi="Times New Roman" w:cs="Times New Roman"/>
          <w:bCs/>
          <w:sz w:val="16"/>
          <w:szCs w:val="16"/>
        </w:rPr>
        <w:lastRenderedPageBreak/>
        <w:t>районных, областных, межрегиональных, всероссийских конкурсах и фестивалях.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В современных условиях успешное функционирование отрасли зависит от развития ее инфраструктуры, материально-технической базы, состояние которой вызывает серьезную обеспокоенность. Требуется модернизация и обновление специального оборудования, музыкальных инструментов и аппаратуры учреждения культуры сельсовета. В связи с этим значительная часть затрат, связанных с реализацией данной Программы, приходится на проведение ремонтных работ на объекте культуры. Программно-целевой метод позволит сконцентрировать финансовые ресурсы на проведении работ на конкретном объекте, предотвратить их распыление.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Использование программно-целевого метода позволит реализовать направления Программы, охватывающие все основные сферы культурной жизни: народное творчество, развитие культурно-досуговой деятельности и самодеятельного народного творчества, библиотечного дела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основные ожидаемые конечные результаты муниципальной программы, сроки и этапы реализации муниципальной 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Приоритеты политики в сфере культуры установлены следующими нормативными правовыми актами Российской Федерации и Курской области: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Закон Российской Федерации от 9 октября 1992 г. № 3612-I "Основы законодательства Российской Федерации о культуре";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Закон Курской области от 5 марта 2004 г. № 9-ЗКО «О культуре»;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Закон Курской области от 29 декабря 2005 г. № 120-ЗКО «Об объектах культурного наследия Курской области»;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Закон Курской области от 28 февраля 2011 г. №15-ЗКО «О программе социально-экономического развития Курской области на 2011-2015 годы».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Вместе с тем остаются нерешенными многие проблемы в развитии сферы культуры. В их числе: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снижение культурно-образовательного уровня населения;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снижение доступности культурных форм досуга для жителей сельской местности;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дефицит кадров, прежде всего в сельской местности, творческих кадров культурно-досуговых и иных учреждений культуры района;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недостаточный объём финансирования поддержки творческих коллективов;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отсутствие системной организации государственно-частного партнерства и меценатства в области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В связи с этим реализация Программы будет осуществляться в соответствии со следующими основными приоритетами: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укрепление единого культурного пространства на основе духовно-нравственных ценностей и исторических традиций;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сохранение культурного и духовного наследия, самобытных традиций;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обеспечение максимальной доступности для широких слоев населения лучших образцов культуры и искусства; создание условий для творческой самореализации граждан, культурно-просветительской деятельности, организации культурного досуга;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продвижение в культурном пространстве нравственных ценностей и образцов, способствующих культурному и гражданскому воспитанию личности;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обеспечение инновационного развития отрасли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совершенствование организационных и правовых механизмов, оптимизация деятельности организаций и учреждений;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раскрытие культурного потенциала, преодоление отставания и диспропорций в культурном уровне поселения;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укрепление материально-технической базы;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повышение социального статуса работников культуры (уровень доходов, общественное признание), системы подготовки кадров и их социального обеспечения;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сохранение и дальнейшее развитие народного творчества, сферы кинообслуживания населения;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повышение качества работы культурно - досуговых учреждений;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обеспечение доступности населения к услугам, оказываемым учреждением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широкая популяризация среди населения лучших образцов отечественного и зарубежного искусства, приобщение детей и молодёжи к культуре.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Главной целью Программы является реализация роли культуры как духовно-нравственного основания развития личности и государства, единства российского общества.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Формулировка цели определяется приоритетами муниципальной политики, ключевыми проблемами в рассматриваемой сфере.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Достижение данной цели предполагается посредством решения взаимосвязанных задач, отражающих установленные полномочия муниципальных органов власти области в сфере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Задача 1. Сохранение культурного и исторического наследия народа, обеспечение доступа граждан к культурным ценностям.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Задача 2. Обеспечение доступа граждан к участию в культурной жизни, реализация творческого и инновационного потенциала населения.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Данные задачи ориентированы на реализацию прав граждан в области культуры, установленных в положениях статьи 44 Конституции Российской Федерации, что относится к стратегическим национальным приоритетам.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Решение указанных задач будет обеспечено посредством реализации подпрограммы: «Искусство», включающих: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оказание муниципальных услуг (выполнение работ) в сфере культуры, в которых будут задействованы: библиотеки, учреждения культурн</w:t>
      </w:r>
      <w:proofErr w:type="gramStart"/>
      <w:r w:rsidRPr="009148E0">
        <w:rPr>
          <w:rFonts w:ascii="Times New Roman" w:hAnsi="Times New Roman" w:cs="Times New Roman"/>
          <w:bCs/>
          <w:sz w:val="16"/>
          <w:szCs w:val="16"/>
        </w:rPr>
        <w:t>о-</w:t>
      </w:r>
      <w:proofErr w:type="gramEnd"/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досугового типа;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осуществление мер муниципальной поддержки кинообслуживания, творческих инициатив населения, молодых дарований, работников сферы культуры, творческих коллективов и организаций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проведение мероприятий, посвященных значимым событиям отечественной и мировой культуры, а также мероприятий по развитию в сфере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Реализация Программы будет осуществляться с 2019 по 2025 год в один этап.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bCs/>
          <w:sz w:val="16"/>
          <w:szCs w:val="16"/>
        </w:rPr>
        <w:t>Данная задача выполняется в рамках подпрограммы «Искусство» и включает формирование политических, нормативно-правовых, организационных, экономических, финансовых, кадровых, научных, материально-технических, информационных, методических и иных условий, необходимых для обеспечения устойчивого развития сферы культуры на период до 2025 года.</w:t>
      </w:r>
      <w:proofErr w:type="gramEnd"/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Для решения этой задачи планируется: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выполнение функций по выработке и реализации муниципальной политики, нормативно-правовому регулированию, контролю и надзору в сфере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реализация мер по развитию информатизации отрасли;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поддержка приоритетных инновационных проектов;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Решение указанных задач и достижение главной цели Программы позволит к 2025 году достигнуть следующих основных результатов: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укрепление единого культурного пространства, а также духовного единства и социальной стабильности;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перевод отрасли на инновационный путь развития, превращение культуры в наиболее современную и привлекательную сферу общественной деятельности. Широкое внедрение информационных технологий в сферу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повышение качества муниципального управления и эффективности расходования бюджетных средств;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достижение необходимого уровня эффективности </w:t>
      </w:r>
      <w:proofErr w:type="spellStart"/>
      <w:r w:rsidRPr="009148E0">
        <w:rPr>
          <w:rFonts w:ascii="Times New Roman" w:hAnsi="Times New Roman" w:cs="Times New Roman"/>
          <w:bCs/>
          <w:sz w:val="16"/>
          <w:szCs w:val="16"/>
        </w:rPr>
        <w:t>муниципально</w:t>
      </w:r>
      <w:proofErr w:type="spellEnd"/>
      <w:r w:rsidRPr="009148E0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gramStart"/>
      <w:r w:rsidRPr="009148E0">
        <w:rPr>
          <w:rFonts w:ascii="Times New Roman" w:hAnsi="Times New Roman" w:cs="Times New Roman"/>
          <w:bCs/>
          <w:sz w:val="16"/>
          <w:szCs w:val="16"/>
        </w:rPr>
        <w:t>-п</w:t>
      </w:r>
      <w:proofErr w:type="gramEnd"/>
      <w:r w:rsidRPr="009148E0">
        <w:rPr>
          <w:rFonts w:ascii="Times New Roman" w:hAnsi="Times New Roman" w:cs="Times New Roman"/>
          <w:bCs/>
          <w:sz w:val="16"/>
          <w:szCs w:val="16"/>
        </w:rPr>
        <w:t>равового регулирования отрасли;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выравнивание уровня доступности культурных благ независимо от размера доходов, социального статуса и места </w:t>
      </w:r>
      <w:r w:rsidRPr="009148E0">
        <w:rPr>
          <w:rFonts w:ascii="Times New Roman" w:hAnsi="Times New Roman" w:cs="Times New Roman"/>
          <w:bCs/>
          <w:sz w:val="16"/>
          <w:szCs w:val="16"/>
        </w:rPr>
        <w:lastRenderedPageBreak/>
        <w:t>проживания. Преодоление диспропорций, вызванных разной степенью обеспеченности населения учреждениями культуры в различных муниципальных образованиях;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культуры. Создание условий для доступности участия всего населения в культурной жизни, а также вовлеченности детей, молодёжи, инвалидов и ветеранов в активную социокультурную деятельность;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создание благоприятных условий для улучшения культурно-досугового обслуживания населения, укрепления материально-технической базы отрасли, развитие самодеятельного художественного творчества. Стимулирование потребления культурных благ;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удовлетворение потребностей различных категорий граждан Курчатовского района в активном и полноценном отдыхе, приобщении к культурным ценностям.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Важнейшими условиями успешной реализации Программы будут являться: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признание стратегической роли и приоритета культуры для обеспечения социальной стабильности, воспитания общества в идеалах нравственности и духовности;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качественное изменение подходов к оказанию услуг и развитию инфраструктуры отрасли, повышению профессионального уровня персонала, укреплению кадрового потенциала;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повышение эффективности управления отраслью;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расширение использования современных информационно-коммуникационных технологий и электронных продуктов, а также создание отраслевой информационной инфраструктуры;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создание инновационных механизмов сохранения, использования, популяризации и вовлечения объектов культурного наследия в хозяйственный оборот;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создание условий для придания нового современного облика учреждениям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привлечение внебюджетных источников финансирования для реализации проектов в сфере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3. Сведения о показателях и индикаторах муниципальной 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Система показателей муниципальной программы включает взаимодополняющие друг друга индикаторы и цели, указанные в программе и подпрограмме. </w:t>
      </w:r>
      <w:r w:rsidRPr="009148E0">
        <w:rPr>
          <w:rFonts w:ascii="Times New Roman" w:hAnsi="Times New Roman" w:cs="Times New Roman"/>
          <w:sz w:val="16"/>
          <w:szCs w:val="16"/>
        </w:rPr>
        <w:tab/>
        <w:t>Данная система обеспечивает возможность проверки и подтверждения достижения установленных плановых значений рассматриваемых показателей.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Состав показателей муниципальной программы увязан с основными мероприятиями и позволяет оценить ожидаемые результаты и эффективность ее реализации на период до 2020 года.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 учетом специфики, сложности сферы культуры достижение цели Программы косвенно оценивается следующими ключевыми показателями: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iCs/>
          <w:sz w:val="16"/>
          <w:szCs w:val="16"/>
        </w:rPr>
        <w:t>-отношение среднемесячной номинальной начисленной заработной платы работников муниципальных сельских учреждений культуры к среднемесячной номинальной начисленной заработной плате работников, занятых в сфере экономики в регионе (проценты)».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Данный показатель позволяет оценивать и совершенствовать поэтапный рост оплаты труда работников культуры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  <w:u w:val="single"/>
        </w:rPr>
        <w:t>-</w:t>
      </w:r>
      <w:r w:rsidRPr="009148E0">
        <w:rPr>
          <w:rFonts w:ascii="Times New Roman" w:hAnsi="Times New Roman" w:cs="Times New Roman"/>
          <w:sz w:val="16"/>
          <w:szCs w:val="16"/>
        </w:rPr>
        <w:t xml:space="preserve">прирост количества посетителей культурно-просветительских мероприятий, проведенных организациями культуры по сравнению с предыдущим годом (процентов)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Показатель демонстрирует создание условий для вовлечения жителей поселения в культурную деятельность путем их участия в разнообразных культурно-просветительских мероприятиях.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 Целевые индикаторы и показатели Программы приведены в таблице №1 (приложении № 1.)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 xml:space="preserve">4. Обобщенная характеристика основных мероприятий муниципальной программы и её подпрограммы.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В рамках муниципальной </w:t>
      </w:r>
      <w:r w:rsidRPr="009148E0">
        <w:rPr>
          <w:rFonts w:ascii="Times New Roman" w:hAnsi="Times New Roman" w:cs="Times New Roman"/>
          <w:sz w:val="16"/>
          <w:szCs w:val="16"/>
        </w:rPr>
        <w:t>программы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для решения задач по </w:t>
      </w:r>
      <w:r w:rsidRPr="009148E0">
        <w:rPr>
          <w:rFonts w:ascii="Times New Roman" w:hAnsi="Times New Roman" w:cs="Times New Roman"/>
          <w:sz w:val="16"/>
          <w:szCs w:val="16"/>
        </w:rPr>
        <w:t>созданию благоприятных условий для устойчивого развития сферы культуры и обеспечения условий реализации муниципальной программы, а также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по обеспечению доступа </w:t>
      </w:r>
      <w:r w:rsidRPr="009148E0">
        <w:rPr>
          <w:rFonts w:ascii="Times New Roman" w:hAnsi="Times New Roman" w:cs="Times New Roman"/>
          <w:sz w:val="16"/>
          <w:szCs w:val="16"/>
        </w:rPr>
        <w:t>граждан к участию в культурной жизни, реализация творческого потенциала населения -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предусматривается реализация подпрограммы 1 «Искусство».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Решение задач подпрограммы 1 «Искус</w:t>
      </w:r>
      <w:proofErr w:type="gramStart"/>
      <w:r w:rsidRPr="009148E0">
        <w:rPr>
          <w:rFonts w:ascii="Times New Roman" w:hAnsi="Times New Roman" w:cs="Times New Roman"/>
          <w:bCs/>
          <w:sz w:val="16"/>
          <w:szCs w:val="16"/>
          <w:lang w:val="en-US"/>
        </w:rPr>
        <w:t>c</w:t>
      </w:r>
      <w:proofErr w:type="spellStart"/>
      <w:proofErr w:type="gramEnd"/>
      <w:r w:rsidRPr="009148E0">
        <w:rPr>
          <w:rFonts w:ascii="Times New Roman" w:hAnsi="Times New Roman" w:cs="Times New Roman"/>
          <w:bCs/>
          <w:sz w:val="16"/>
          <w:szCs w:val="16"/>
        </w:rPr>
        <w:t>тво</w:t>
      </w:r>
      <w:proofErr w:type="spellEnd"/>
      <w:r w:rsidRPr="009148E0">
        <w:rPr>
          <w:rFonts w:ascii="Times New Roman" w:hAnsi="Times New Roman" w:cs="Times New Roman"/>
          <w:bCs/>
          <w:sz w:val="16"/>
          <w:szCs w:val="16"/>
        </w:rPr>
        <w:t>» предполагает реализацию следующих основных мероприятий:</w:t>
      </w:r>
      <w:r w:rsidRPr="009148E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1 Организация деятельности клубных формирований</w:t>
      </w:r>
      <w:r w:rsidRPr="009148E0">
        <w:rPr>
          <w:rFonts w:ascii="Times New Roman" w:hAnsi="Times New Roman" w:cs="Times New Roman"/>
          <w:bCs/>
          <w:sz w:val="16"/>
          <w:szCs w:val="16"/>
        </w:rPr>
        <w:t>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а также следующие прочие мероприятия: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1.2.поддержка творческих инициатив населения, молодых дарований, а также организаций в сфере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1.3.организация работы с детьми, с гражданами с ограниченными физическими возможностями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1.4.укрепление единого культурного пространства муниципального образования;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1.5.интеграция культуры Дичнянского сельсовета в культурное пространство Курчатовского района и межрегиональное пространство.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1.6.сохранение и развитие творческого потенциала муниципального образования.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1.7.</w:t>
      </w:r>
      <w:r w:rsidRPr="009148E0">
        <w:rPr>
          <w:rFonts w:ascii="Times New Roman" w:hAnsi="Times New Roman" w:cs="Times New Roman"/>
          <w:sz w:val="16"/>
          <w:szCs w:val="16"/>
        </w:rPr>
        <w:t xml:space="preserve"> своевременное и полное освоение субсидии из областного бюджета бюджету муниципального образования на заработную плату и начисления на выплаты по оплате труда работников учреждений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Указанное основное и прочие мероприятия муниципальной программы планируются к осуществлению в течение всего периода реализации муниципальной </w:t>
      </w:r>
      <w:r w:rsidRPr="009148E0">
        <w:rPr>
          <w:rFonts w:ascii="Times New Roman" w:hAnsi="Times New Roman" w:cs="Times New Roman"/>
          <w:sz w:val="16"/>
          <w:szCs w:val="16"/>
        </w:rPr>
        <w:t>программы</w:t>
      </w:r>
      <w:r w:rsidRPr="009148E0">
        <w:rPr>
          <w:rFonts w:ascii="Times New Roman" w:hAnsi="Times New Roman" w:cs="Times New Roman"/>
          <w:bCs/>
          <w:sz w:val="16"/>
          <w:szCs w:val="16"/>
        </w:rPr>
        <w:t>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Перечень основных мероприятий </w:t>
      </w:r>
      <w:r w:rsidRPr="009148E0">
        <w:rPr>
          <w:rFonts w:ascii="Times New Roman" w:hAnsi="Times New Roman" w:cs="Times New Roman"/>
          <w:sz w:val="16"/>
          <w:szCs w:val="16"/>
        </w:rPr>
        <w:t>муниципальной программы приведен таблице 2 (Приложение № 1) к муниципальной программе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5. 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поселения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Инвестиционные проекты, исполнение которых полностью или частично </w:t>
      </w:r>
      <w:proofErr w:type="gramStart"/>
      <w:r w:rsidRPr="009148E0">
        <w:rPr>
          <w:rFonts w:ascii="Times New Roman" w:hAnsi="Times New Roman" w:cs="Times New Roman"/>
          <w:bCs/>
          <w:sz w:val="16"/>
          <w:szCs w:val="16"/>
        </w:rPr>
        <w:t>осуществляется за счет средств местного бюджета в случае их реализации в  сфере социально-экономического развития поселения данной программой не предусмотрены</w:t>
      </w:r>
      <w:proofErr w:type="gramEnd"/>
      <w:r w:rsidRPr="009148E0">
        <w:rPr>
          <w:rFonts w:ascii="Times New Roman" w:hAnsi="Times New Roman" w:cs="Times New Roman"/>
          <w:bCs/>
          <w:sz w:val="16"/>
          <w:szCs w:val="16"/>
        </w:rPr>
        <w:t>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6. Обобщенная характеристика мер государственного регулирования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7. Прогноз сводных показателей муниципальных заданий по этапам реализации муниципальной программы (при оказании районными муниципальными учреждениями муниципальных услуг (работ) в рамках муниципальной программы)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Прогноз сводных показателей муниципальных заданий по этапам реализации муниципальной программы не </w:t>
      </w:r>
      <w:r w:rsidRPr="009148E0">
        <w:rPr>
          <w:rFonts w:ascii="Times New Roman" w:hAnsi="Times New Roman" w:cs="Times New Roman"/>
          <w:sz w:val="16"/>
          <w:szCs w:val="16"/>
        </w:rPr>
        <w:lastRenderedPageBreak/>
        <w:t>предусматривается.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8 Информация об участии предприятий и организаций независимо от их организационно-правовых форм и форм собственности в реализации муниципальной 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Участие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 не планируется.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9. Обоснования выделения подпрограммы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С учетом </w:t>
      </w:r>
      <w:proofErr w:type="spellStart"/>
      <w:r w:rsidRPr="009148E0">
        <w:rPr>
          <w:rFonts w:ascii="Times New Roman" w:hAnsi="Times New Roman" w:cs="Times New Roman"/>
          <w:sz w:val="16"/>
          <w:szCs w:val="16"/>
        </w:rPr>
        <w:t>подотраслей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 xml:space="preserve"> отрасли культуры, отнесенных к сфере реализации Программы, в ее составе выделяется подпрограммы «Искусство».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Предусмотренные в рамках подпрограммы системы целей, задач и мероприятий в комплексе наиболее полным образом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охватывают весь диапазон заданных приоритетных направлений развития сферы культуры и в максимальной степени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будут способствовать достижению целей и конечных результатов настоящей муниципальной программы;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формирование необходимой нормативно-правовой базы, обеспечивающей эффективную реализацию муниципальной программы и направленной на развитие сферы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создание необходимых условий для активизации инвестиционной и инновационной и деятельности в сфере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выравнивание уровня доступности культурных благ независимо от размера доходов, социального статуса и места проживания;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обеспечение широкого, без каких-либо ограничений, доступа каждого гражданина к национальным и мировым культурным ценностям через формирование публичных Интернет-ресурсов;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повышение качества муниципального управления и эффективности расходования бюджетных средств, направляемых на оказание поддержки развития культуры и искусства;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укрепление материально-технической базы учреждения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создание условий для привлечения в отрасль культуры молодых специалистов,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высококвалифицированных кадров;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повышение заработной платы работников учреждения культуры, увеличение уровня социального обеспечения работников культуры, финансовой поддержки творческих коллективов, социально значимых проектов;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укрепление единого культурного пространства и имиджа </w:t>
      </w:r>
      <w:proofErr w:type="spellStart"/>
      <w:r w:rsidRPr="009148E0">
        <w:rPr>
          <w:rFonts w:ascii="Times New Roman" w:hAnsi="Times New Roman" w:cs="Times New Roman"/>
          <w:sz w:val="16"/>
          <w:szCs w:val="16"/>
        </w:rPr>
        <w:t>Макаровского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 xml:space="preserve"> сельсовета, как привлекательного и гармоничного муниципального образования с высоким уровнем культуры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10. Обоснование объема финансовых ресурсов, необходимых для реализации муниципальной 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Финансирование программных мероприятий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предусматривается за счет средств бюджета Реализация мероприятий Программы осуществляется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за счет средств местного бюджета.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Объем финансирования мероприятий Программы составляет 8456,0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>тыс. рублей за счет средств местного бюджета.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sz w:val="16"/>
          <w:szCs w:val="16"/>
        </w:rPr>
        <w:t xml:space="preserve">Объем финансовых ресурсов из средств областного бюджета на реализацию мероприятий Программы подлежит уточнению при формировании проектов местного бюджета на очередной финансовой год и плановый период в установленном порядке. </w:t>
      </w:r>
      <w:proofErr w:type="gramEnd"/>
    </w:p>
    <w:p w:rsidR="001F3E99" w:rsidRPr="000F3B7D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В соответствии с бюджетом действующих расходных обязательств  объем ассигнований, источником которых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является местный бюджет составляет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</w:t>
      </w:r>
      <w:r w:rsidRPr="000F3B7D">
        <w:rPr>
          <w:rFonts w:ascii="Times New Roman" w:hAnsi="Times New Roman" w:cs="Times New Roman"/>
          <w:b/>
          <w:sz w:val="16"/>
          <w:szCs w:val="16"/>
        </w:rPr>
        <w:t>12120178,70 рублей в том числе:</w:t>
      </w:r>
    </w:p>
    <w:p w:rsidR="001F3E99" w:rsidRPr="000F3B7D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F3B7D">
        <w:rPr>
          <w:rFonts w:ascii="Times New Roman" w:hAnsi="Times New Roman" w:cs="Times New Roman"/>
          <w:b/>
          <w:sz w:val="16"/>
          <w:szCs w:val="16"/>
        </w:rPr>
        <w:t>2019 г. -  1431388,56 рублей</w:t>
      </w:r>
    </w:p>
    <w:p w:rsidR="001F3E99" w:rsidRPr="000F3B7D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F3B7D">
        <w:rPr>
          <w:rFonts w:ascii="Times New Roman" w:hAnsi="Times New Roman" w:cs="Times New Roman"/>
          <w:b/>
          <w:sz w:val="16"/>
          <w:szCs w:val="16"/>
        </w:rPr>
        <w:t>2020 г. – 2673801,00 рублей</w:t>
      </w:r>
    </w:p>
    <w:p w:rsidR="001F3E99" w:rsidRPr="000F3B7D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F3B7D">
        <w:rPr>
          <w:rFonts w:ascii="Times New Roman" w:hAnsi="Times New Roman" w:cs="Times New Roman"/>
          <w:b/>
          <w:sz w:val="16"/>
          <w:szCs w:val="16"/>
        </w:rPr>
        <w:t>2021 г. – 1842837,14рублей</w:t>
      </w:r>
    </w:p>
    <w:p w:rsidR="001F3E99" w:rsidRPr="000F3B7D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F3B7D">
        <w:rPr>
          <w:rFonts w:ascii="Times New Roman" w:hAnsi="Times New Roman" w:cs="Times New Roman"/>
          <w:b/>
          <w:sz w:val="16"/>
          <w:szCs w:val="16"/>
        </w:rPr>
        <w:t>2022 г. – 1343520,00 рублей</w:t>
      </w:r>
    </w:p>
    <w:p w:rsidR="001F3E99" w:rsidRPr="000F3B7D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F3B7D">
        <w:rPr>
          <w:rFonts w:ascii="Times New Roman" w:hAnsi="Times New Roman" w:cs="Times New Roman"/>
          <w:b/>
          <w:sz w:val="16"/>
          <w:szCs w:val="16"/>
        </w:rPr>
        <w:t>2023 г. – 1370957,00 рублей</w:t>
      </w:r>
    </w:p>
    <w:p w:rsidR="001F3E99" w:rsidRPr="000F3B7D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F3B7D">
        <w:rPr>
          <w:rFonts w:ascii="Times New Roman" w:hAnsi="Times New Roman" w:cs="Times New Roman"/>
          <w:b/>
          <w:sz w:val="16"/>
          <w:szCs w:val="16"/>
        </w:rPr>
        <w:t>2024 г. – 1653000,00 рублей</w:t>
      </w:r>
    </w:p>
    <w:p w:rsidR="001F3E99" w:rsidRPr="009148E0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F3B7D">
        <w:rPr>
          <w:rFonts w:ascii="Times New Roman" w:hAnsi="Times New Roman" w:cs="Times New Roman"/>
          <w:b/>
          <w:sz w:val="16"/>
          <w:szCs w:val="16"/>
        </w:rPr>
        <w:t>2025 г. – 1653000,00 рублей</w:t>
      </w:r>
    </w:p>
    <w:p w:rsidR="001F3E99" w:rsidRPr="009148E0" w:rsidRDefault="001F3E99" w:rsidP="001F3E99">
      <w:pPr>
        <w:widowControl w:val="0"/>
        <w:snapToGrid w:val="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11. Оценка </w:t>
      </w:r>
      <w:proofErr w:type="gramStart"/>
      <w:r w:rsidRPr="009148E0">
        <w:rPr>
          <w:rFonts w:ascii="Times New Roman" w:hAnsi="Times New Roman" w:cs="Times New Roman"/>
          <w:b/>
          <w:bCs/>
          <w:sz w:val="16"/>
          <w:szCs w:val="16"/>
        </w:rPr>
        <w:t>степени влияния выделения дополнительных объемов ресурсов</w:t>
      </w:r>
      <w:proofErr w:type="gramEnd"/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 на показатели (индикаторы) муниципальной программы (подпрограммы), состав и основные характеристики основных мероприятий подпрограмм муниципальной 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Выделение дополнительных объемов ресурсов на реализацию основных мероприятий муниципальной программы в настоящее время не планируется.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12.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sz w:val="16"/>
          <w:szCs w:val="16"/>
        </w:rPr>
        <w:t>Важное значение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для успешной реализации муниципальной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рамках реализации муниципальной программы могут быть выделены следующие риски ее реализации.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  <w:lang w:val="x-none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Правовые риски связаны с изменением федерального и областного законодательства, длительностью формирования нормативно-правовой базы, необходимой для эффективной реализации </w:t>
      </w:r>
      <w:r w:rsidRPr="009148E0">
        <w:rPr>
          <w:rFonts w:ascii="Times New Roman" w:hAnsi="Times New Roman" w:cs="Times New Roman"/>
          <w:bCs/>
          <w:sz w:val="16"/>
          <w:szCs w:val="16"/>
        </w:rPr>
        <w:t>муниципальной п</w:t>
      </w:r>
      <w:r w:rsidRPr="009148E0">
        <w:rPr>
          <w:rFonts w:ascii="Times New Roman" w:hAnsi="Times New Roman" w:cs="Times New Roman"/>
          <w:sz w:val="16"/>
          <w:szCs w:val="16"/>
        </w:rPr>
        <w:t xml:space="preserve">рограммы. Это может привести к существенному увеличению планируемых сроков или изменению условий реализации мероприятий </w:t>
      </w:r>
      <w:r w:rsidRPr="009148E0">
        <w:rPr>
          <w:rFonts w:ascii="Times New Roman" w:hAnsi="Times New Roman" w:cs="Times New Roman"/>
          <w:bCs/>
          <w:sz w:val="16"/>
          <w:szCs w:val="16"/>
        </w:rPr>
        <w:t>муниципальной п</w:t>
      </w:r>
      <w:r w:rsidRPr="009148E0">
        <w:rPr>
          <w:rFonts w:ascii="Times New Roman" w:hAnsi="Times New Roman" w:cs="Times New Roman"/>
          <w:sz w:val="16"/>
          <w:szCs w:val="16"/>
        </w:rPr>
        <w:t>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  <w:lang w:val="x-none"/>
        </w:rPr>
      </w:pPr>
      <w:r w:rsidRPr="009148E0">
        <w:rPr>
          <w:rFonts w:ascii="Times New Roman" w:hAnsi="Times New Roman" w:cs="Times New Roman"/>
          <w:sz w:val="16"/>
          <w:szCs w:val="16"/>
          <w:lang w:val="x-none"/>
        </w:rPr>
        <w:t>Для минимизации воздействия данной группы рисков планируется: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  <w:lang w:val="x-none"/>
        </w:rPr>
        <w:t xml:space="preserve">на этапе разработки проектов документов </w:t>
      </w:r>
      <w:r w:rsidRPr="009148E0">
        <w:rPr>
          <w:rFonts w:ascii="Times New Roman" w:hAnsi="Times New Roman" w:cs="Times New Roman"/>
          <w:sz w:val="16"/>
          <w:szCs w:val="16"/>
        </w:rPr>
        <w:t xml:space="preserve">Дичнянского сельсовета по данному направлению </w:t>
      </w:r>
      <w:r w:rsidRPr="009148E0">
        <w:rPr>
          <w:rFonts w:ascii="Times New Roman" w:hAnsi="Times New Roman" w:cs="Times New Roman"/>
          <w:sz w:val="16"/>
          <w:szCs w:val="16"/>
          <w:lang w:val="x-none"/>
        </w:rPr>
        <w:t>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  <w:lang w:val="x-none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постоянно изучать </w:t>
      </w:r>
      <w:r w:rsidRPr="009148E0">
        <w:rPr>
          <w:rFonts w:ascii="Times New Roman" w:hAnsi="Times New Roman" w:cs="Times New Roman"/>
          <w:sz w:val="16"/>
          <w:szCs w:val="16"/>
          <w:lang w:val="x-none"/>
        </w:rPr>
        <w:t>проводи</w:t>
      </w:r>
      <w:r w:rsidRPr="009148E0">
        <w:rPr>
          <w:rFonts w:ascii="Times New Roman" w:hAnsi="Times New Roman" w:cs="Times New Roman"/>
          <w:sz w:val="16"/>
          <w:szCs w:val="16"/>
        </w:rPr>
        <w:t xml:space="preserve">мый Комитетом по культуре Курской области </w:t>
      </w:r>
      <w:r w:rsidRPr="009148E0">
        <w:rPr>
          <w:rFonts w:ascii="Times New Roman" w:hAnsi="Times New Roman" w:cs="Times New Roman"/>
          <w:sz w:val="16"/>
          <w:szCs w:val="16"/>
          <w:lang w:val="x-none"/>
        </w:rPr>
        <w:t>мониторинг планируемых изменений в федеральном законодательстве в сферах культуры, и смежных областях.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  <w:lang w:val="x-none"/>
        </w:rPr>
        <w:t xml:space="preserve">Финансовые риски связаны </w:t>
      </w:r>
      <w:r w:rsidRPr="009148E0">
        <w:rPr>
          <w:rFonts w:ascii="Times New Roman" w:hAnsi="Times New Roman" w:cs="Times New Roman"/>
          <w:sz w:val="16"/>
          <w:szCs w:val="16"/>
          <w:lang w:val="x-none"/>
        </w:rPr>
        <w:t xml:space="preserve">с </w:t>
      </w:r>
      <w:r w:rsidRPr="009148E0">
        <w:rPr>
          <w:rFonts w:ascii="Times New Roman" w:hAnsi="Times New Roman" w:cs="Times New Roman"/>
          <w:sz w:val="16"/>
          <w:szCs w:val="16"/>
        </w:rPr>
        <w:t xml:space="preserve">возможным дефицитом бюджета </w:t>
      </w:r>
      <w:r w:rsidRPr="009148E0">
        <w:rPr>
          <w:rFonts w:ascii="Times New Roman" w:hAnsi="Times New Roman" w:cs="Times New Roman"/>
          <w:sz w:val="16"/>
          <w:szCs w:val="16"/>
          <w:lang w:val="x-none"/>
        </w:rPr>
        <w:t xml:space="preserve"> и недостаточным вследствие этого уровнем бюджетного финансирования, с</w:t>
      </w:r>
      <w:r w:rsidRPr="009148E0">
        <w:rPr>
          <w:rFonts w:ascii="Times New Roman" w:hAnsi="Times New Roman" w:cs="Times New Roman"/>
          <w:sz w:val="16"/>
          <w:szCs w:val="16"/>
        </w:rPr>
        <w:t>окращением</w:t>
      </w:r>
      <w:r w:rsidRPr="009148E0">
        <w:rPr>
          <w:rFonts w:ascii="Times New Roman" w:hAnsi="Times New Roman" w:cs="Times New Roman"/>
          <w:sz w:val="16"/>
          <w:szCs w:val="16"/>
          <w:lang w:val="x-none"/>
        </w:rPr>
        <w:t xml:space="preserve"> бюджетных расходов на сфер</w:t>
      </w:r>
      <w:r w:rsidRPr="009148E0">
        <w:rPr>
          <w:rFonts w:ascii="Times New Roman" w:hAnsi="Times New Roman" w:cs="Times New Roman"/>
          <w:sz w:val="16"/>
          <w:szCs w:val="16"/>
        </w:rPr>
        <w:t>у</w:t>
      </w:r>
      <w:r w:rsidRPr="009148E0">
        <w:rPr>
          <w:rFonts w:ascii="Times New Roman" w:hAnsi="Times New Roman" w:cs="Times New Roman"/>
          <w:sz w:val="16"/>
          <w:szCs w:val="16"/>
          <w:lang w:val="x-none"/>
        </w:rPr>
        <w:t xml:space="preserve"> культуры,  что может повлечь недофинансирование, сокращение или прекращение программных мероприятий.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Способами ограничения финансовых рисков выступают: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ежегодное уточнение объемов финансовых средств, предусмотренных на реализацию мероприятий </w:t>
      </w:r>
      <w:r w:rsidRPr="009148E0">
        <w:rPr>
          <w:rFonts w:ascii="Times New Roman" w:hAnsi="Times New Roman" w:cs="Times New Roman"/>
          <w:bCs/>
          <w:sz w:val="16"/>
          <w:szCs w:val="16"/>
        </w:rPr>
        <w:t>муниципальной п</w:t>
      </w:r>
      <w:r w:rsidRPr="009148E0">
        <w:rPr>
          <w:rFonts w:ascii="Times New Roman" w:hAnsi="Times New Roman" w:cs="Times New Roman"/>
          <w:sz w:val="16"/>
          <w:szCs w:val="16"/>
        </w:rPr>
        <w:t>рограммы, в зависимости от достигнутых результатов;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определение приоритетов для первоочередного финансирования;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планирование бюджетных расходов с применением методик оценки эффективности бюджетных расходов;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lastRenderedPageBreak/>
        <w:t xml:space="preserve">привлечение внебюджетного финансирования.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Макроэкономические риски</w:t>
      </w:r>
      <w:r w:rsidRPr="009148E0">
        <w:rPr>
          <w:rFonts w:ascii="Times New Roman" w:hAnsi="Times New Roman" w:cs="Times New Roman"/>
          <w:sz w:val="16"/>
          <w:szCs w:val="16"/>
        </w:rPr>
        <w:t xml:space="preserve"> связанны с возможностями   снижения темпов роста национальной экономики области, района и муниципального образования, а также высокой инфляцией, что может существенно снизить объем платных услуг в сферах культуры. Изменение стоимости предоставления муниципальных услуг может негативно сказаться на структуре потребительских предпочтений населения. Эти риски могут отразиться на уровне возможностей района в реализации наиболее затратных мероприятий муниципальной программы, в </w:t>
      </w:r>
      <w:proofErr w:type="spellStart"/>
      <w:r w:rsidRPr="009148E0">
        <w:rPr>
          <w:rFonts w:ascii="Times New Roman" w:hAnsi="Times New Roman" w:cs="Times New Roman"/>
          <w:sz w:val="16"/>
          <w:szCs w:val="16"/>
        </w:rPr>
        <w:t>т.ч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>. мероприятий, связанных со строительством, реконструкцией и капитальным ремонтом учреждений культуры и т.п.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Снижение данных рисков предусматривается в рамках мероприятий муниципальной программы, направленных на совершенствование муниципального регулирования, в том числе по повышению инвестиционной привлекательности и экономическому стимулированию.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Административные риски. Риски данной группы связаны с неэффективным управлением реализацией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муниципальной п</w:t>
      </w:r>
      <w:r w:rsidRPr="009148E0">
        <w:rPr>
          <w:rFonts w:ascii="Times New Roman" w:hAnsi="Times New Roman" w:cs="Times New Roman"/>
          <w:sz w:val="16"/>
          <w:szCs w:val="16"/>
        </w:rPr>
        <w:t>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цели и задач, не достижение плановых значений показателей, снижение эффективности использования ресурсов и качества выполнения мероприятий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муниципальной п</w:t>
      </w:r>
      <w:r w:rsidRPr="009148E0">
        <w:rPr>
          <w:rFonts w:ascii="Times New Roman" w:hAnsi="Times New Roman" w:cs="Times New Roman"/>
          <w:sz w:val="16"/>
          <w:szCs w:val="16"/>
        </w:rPr>
        <w:t>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Основными условиями минимизации административных рисков являются: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формирование эффективной системы управления реализацией муниципальной программы;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проведение систематического мониторинга результативности реализации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>муниципальной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п</w:t>
      </w:r>
      <w:r w:rsidRPr="009148E0">
        <w:rPr>
          <w:rFonts w:ascii="Times New Roman" w:hAnsi="Times New Roman" w:cs="Times New Roman"/>
          <w:sz w:val="16"/>
          <w:szCs w:val="16"/>
        </w:rPr>
        <w:t>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регулярная публикация отчетов о ходе реализации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>муниципальной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п</w:t>
      </w:r>
      <w:r w:rsidRPr="009148E0">
        <w:rPr>
          <w:rFonts w:ascii="Times New Roman" w:hAnsi="Times New Roman" w:cs="Times New Roman"/>
          <w:sz w:val="16"/>
          <w:szCs w:val="16"/>
        </w:rPr>
        <w:t>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повышение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эффективности взаимодействия участников реализации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>муниципальной программы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>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заключение и контроль реализации соглашений о взаимодействии с заинтересованными сторонами;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создание системы мониторингов реализации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>муниципальной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п</w:t>
      </w:r>
      <w:r w:rsidRPr="009148E0">
        <w:rPr>
          <w:rFonts w:ascii="Times New Roman" w:hAnsi="Times New Roman" w:cs="Times New Roman"/>
          <w:sz w:val="16"/>
          <w:szCs w:val="16"/>
        </w:rPr>
        <w:t>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своевременная корректировка мероприятий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>муниципальной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п</w:t>
      </w:r>
      <w:r w:rsidRPr="009148E0">
        <w:rPr>
          <w:rFonts w:ascii="Times New Roman" w:hAnsi="Times New Roman" w:cs="Times New Roman"/>
          <w:sz w:val="16"/>
          <w:szCs w:val="16"/>
        </w:rPr>
        <w:t>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Кадровые риски обусловлены определенным дефицитом высококвалифицированных кадров в сфере культуры, что снижает эффективность работы учреждений сферы культуры и качество предоставляемых услуг. 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13. Методика оценки эффективности муниципальной 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Оценка эффективности реализации муниципальной программы производится ежегодно.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Методика оценки эффективности муниципальной программы учитывает необходимость проведения оценок: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1) степени достижения целей и решения задач подпрограмм и муниципальной программы в целом;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2) степени соответствия запланированному уровню затрат и эффективности использования средств местного бюджета;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3) степени реализации основных мероприятий (достижения ожидаемых непосредственных результатов их реализации).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Оценка степени достижения целей и решения задач подпрограмм и муниципальной программы в целом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 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показателя (индикатора), характеризующего цели и задачи подпрограммы.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 Степень достижения планового значения показателя (индикатора) рассчитывается по следующим формулам: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-для показателей (индикаторов), желаемой тенденцией развития которых является увеличение значений: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590675" cy="2476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-для показателей (индикаторов), желаемой тенденцией развития которых является снижение значений: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590675" cy="2476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где: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66725" cy="228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степень достижения планового значения показателя (индикатора, характеризующего цели и задачи подпрограммы);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28625" cy="2476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значение показателя (индикатора), характеризующего цели и задачи подпрограммы, фактически достигнутое на конец отчетного периода;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19100" cy="2286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плановое значение показателя (индикатора), характеризующего цели и задачи подпрограммы.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13. Степень реализации подпрограммы рассчитывается по формуле: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447800" cy="4476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476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где: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71475" cy="2286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степень реализации подпрограммы;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66725" cy="2286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степень достижения планового значения показателя (индикатора), характеризующего цели и задачи подпрограммы;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N - число показателей (индикаторов), характеризующих цели и задачи подпрограммы.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При использовании данной формулы в случаях, если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66725" cy="2286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больше 1, значение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66725" cy="2286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принимается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равным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1.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При оценке степени реализации подпрограммы ответственным исполнителем могут определяться коэффициенты значимости отдельных показателей (индикаторов) целей и задач. При использовании коэффициентов значимости приведенная выше формула преобразуется в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следующую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>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533525" cy="4476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476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где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71450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удельный вес, отражающий значимость показателя (индикатора), 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628650" cy="2762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762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lastRenderedPageBreak/>
        <w:t>Оценка степени соответствия запланированному уровню затрат и эффективности использования средств местного бюджета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981075" cy="2476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где: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33375" cy="2476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степень соответствия запланированному уровню расходов;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90500" cy="247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фактические расходы на реализацию подпрограммы в отчетном году;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80975" cy="228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плановые расходы на реализацию подпрограммы в отчетном году.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устанавливает, учитываются ли в составе показателя "степень соответствия запланированному уровню расходов" только расходы районного бюджета либо расходы из всех источников.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качестве плановых расходов из средств местного бюджета указываются данные по бюджетным ассигнованиям, предусмотренным на реализацию соответствующей подпрограммы в сводной бюджетной росписи местного бюджета по состоянию на 31 декабря отчетного года.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sz w:val="16"/>
          <w:szCs w:val="16"/>
        </w:rPr>
        <w:t>В качестве плановых расходов из средств иных источников используются данные по объемам расходов,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программы.</w:t>
      </w:r>
      <w:proofErr w:type="gramEnd"/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114425" cy="247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где: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4765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эффективность использования средств областного бюджета;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048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степень реализации мероприятий, полностью или частично финансируемых из средств местного бюджета;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33375" cy="247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степень соответствия запланированному уровню расходов из средств местного бюджета.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Если доля финансового обеспечения реализации подпрограммы из средств местного бюджета составляет менее 75%,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Данный показатель рассчитывается по формуле: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114425" cy="247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где: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4765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эффективность использования финансовых ресурсов на реализацию подпрограммы;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048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степень реализации всех мероприятий подпрограммы;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33375" cy="24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8E0">
        <w:rPr>
          <w:rFonts w:ascii="Times New Roman" w:hAnsi="Times New Roman" w:cs="Times New Roman"/>
          <w:sz w:val="16"/>
          <w:szCs w:val="16"/>
        </w:rPr>
        <w:t xml:space="preserve"> - степень соответствия запланированному уровню расходов из всех источников.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Оценка степени реализации основных мероприятий (достижения ожидаемых непосредственных результатов их реализации)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9148E0">
        <w:rPr>
          <w:rFonts w:ascii="Times New Roman" w:hAnsi="Times New Roman" w:cs="Times New Roman"/>
          <w:sz w:val="16"/>
          <w:szCs w:val="16"/>
        </w:rPr>
        <w:t>СРм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 xml:space="preserve"> = </w:t>
      </w:r>
      <w:proofErr w:type="spellStart"/>
      <w:r w:rsidRPr="009148E0">
        <w:rPr>
          <w:rFonts w:ascii="Times New Roman" w:hAnsi="Times New Roman" w:cs="Times New Roman"/>
          <w:sz w:val="16"/>
          <w:szCs w:val="16"/>
        </w:rPr>
        <w:t>Мв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 xml:space="preserve"> / М,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где: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9148E0">
        <w:rPr>
          <w:rFonts w:ascii="Times New Roman" w:hAnsi="Times New Roman" w:cs="Times New Roman"/>
          <w:sz w:val="16"/>
          <w:szCs w:val="16"/>
        </w:rPr>
        <w:t>СРм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 xml:space="preserve"> - степень реализации мероприятий;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9148E0">
        <w:rPr>
          <w:rFonts w:ascii="Times New Roman" w:hAnsi="Times New Roman" w:cs="Times New Roman"/>
          <w:sz w:val="16"/>
          <w:szCs w:val="16"/>
        </w:rPr>
        <w:t>Мв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М - общее количество мероприятий, запланированных к реализации в отчетном году.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При формировании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методики оценки эффективности реализации муниципальной программы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ответственный исполнитель с учетом специфики данной муниципальной программы определяет, на каком уровне рассчитывается степень реализации мероприятий. Возможны следующие варианты: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-расчет степени реализации мероприятий на уровне основных мероприятий подпрограмм;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зависимости от специфики муниципальной программы степень реализации мероприятий может рассчитываться: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-только для мероприятий, полностью или частично реализуемых за счет средств местного бюджета;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-для всех мероприятий муниципальной программы.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. Мероприятие может считаться выполненным в полном объеме при достижении следующих результатов: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sz w:val="16"/>
          <w:szCs w:val="16"/>
        </w:rPr>
        <w:t xml:space="preserve">-мероприятие, результаты которого оцениваются на основании числовых (в абсолютных или относительных величинах) значений показателей (индикаторов) </w:t>
      </w:r>
      <w:hyperlink w:anchor="P3206" w:history="1">
        <w:r w:rsidRPr="009148E0">
          <w:rPr>
            <w:rStyle w:val="a3"/>
            <w:rFonts w:ascii="Times New Roman" w:hAnsi="Times New Roman" w:cs="Times New Roman"/>
            <w:sz w:val="16"/>
            <w:szCs w:val="16"/>
          </w:rPr>
          <w:t>&lt;1&gt;</w:t>
        </w:r>
      </w:hyperlink>
      <w:r w:rsidRPr="009148E0">
        <w:rPr>
          <w:rFonts w:ascii="Times New Roman" w:hAnsi="Times New Roman" w:cs="Times New Roman"/>
          <w:sz w:val="16"/>
          <w:szCs w:val="16"/>
        </w:rPr>
        <w:t xml:space="preserve">, считается выполненным в полном объеме, если фактически достигнутое значение показателя (индикатора) составляет не менее 95% от запланированного и не хуже, чем значение показателя (индикатора), достигнутое в году, предшествующем отчетному, с учетом корректировки объемов финансирования по мероприятию </w:t>
      </w:r>
      <w:hyperlink w:anchor="P3207" w:history="1">
        <w:r w:rsidRPr="009148E0">
          <w:rPr>
            <w:rStyle w:val="a3"/>
            <w:rFonts w:ascii="Times New Roman" w:hAnsi="Times New Roman" w:cs="Times New Roman"/>
            <w:sz w:val="16"/>
            <w:szCs w:val="16"/>
          </w:rPr>
          <w:t>&lt;2&gt;</w:t>
        </w:r>
      </w:hyperlink>
      <w:r w:rsidRPr="009148E0">
        <w:rPr>
          <w:rFonts w:ascii="Times New Roman" w:hAnsi="Times New Roman" w:cs="Times New Roman"/>
          <w:sz w:val="16"/>
          <w:szCs w:val="16"/>
        </w:rPr>
        <w:t>. В том случае, когда для описания результатов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реализации мероприятия используется несколько показателей (индикаторов),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&lt;1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&gt; В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случаях, когда в графе "результат мероприятия" реализации зафиксированы количественные значения показателей (индикаторов) на отчетный год, либо в случаях, когда установлена прямая связь между основными мероприятиями и показателями (индикаторами) подпрограмм.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sz w:val="16"/>
          <w:szCs w:val="16"/>
        </w:rPr>
        <w:t>&lt;2&gt; Выполнение данного условия подразумевает, что в случае если степень достижения показателя (индикатора) составляет менее 100%, проводится сопоставление значений показателя (индикатора), достигнутого в отчетном году, со значением данного показателя (индикатора), достигнутого в году, предшествующем отчетному.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 xml:space="preserve">В случае ухудшения значения показателя (индикатора) по </w:t>
      </w:r>
      <w:r w:rsidRPr="009148E0">
        <w:rPr>
          <w:rFonts w:ascii="Times New Roman" w:hAnsi="Times New Roman" w:cs="Times New Roman"/>
          <w:sz w:val="16"/>
          <w:szCs w:val="16"/>
        </w:rPr>
        <w:lastRenderedPageBreak/>
        <w:t>сравнению с предыдущим периодом (т.е. при снижении значения показателя (индикатора) по показателю (индикатору), желаемой тенденцией развития которого является рост, и при росте значения показателя (индикатора), желаемой тенденцией развития которого является снижение) проводится сопоставление темпов роста данного показателя (индикатора) с темпами роста объемов расходов по рассматриваемому мероприятию.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При этом мероприятие может считаться выполненным только в случае, если темпы ухудшения значений показателя ниже темпов сокращения расходов на реализацию мероприятия (например, допускается снижение на 1% значения показателя, если расходы сократились не менее чем на 1% в отчетном году по сравнению с годом, предшествующим отчетному).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-мероприятие, предусматривающее оказание муниципальных услуг (работ) на основании муниципальных заданий, финансовое обеспечение которых осуществляется за счет средств местного бюджета, считается выполненным в полном объеме в случае выполнения сводных показателей муниципальных заданий по объему и по качеству муниципальных услуг (работ) не менее чем на 95% от установленных значений на отчетный год;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-по иным мероприятиям результаты реализации могут оцениваться как наступление или не наступление и (или) достижение качественного результата (оценка</w:t>
      </w:r>
      <w:r w:rsidRPr="009148E0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 xml:space="preserve">проводится </w:t>
      </w:r>
      <w:proofErr w:type="spellStart"/>
      <w:r w:rsidRPr="009148E0">
        <w:rPr>
          <w:rFonts w:ascii="Times New Roman" w:hAnsi="Times New Roman" w:cs="Times New Roman"/>
          <w:sz w:val="16"/>
          <w:szCs w:val="16"/>
        </w:rPr>
        <w:t>экспертно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>).</w:t>
      </w:r>
    </w:p>
    <w:p w:rsidR="001F3E99" w:rsidRPr="009148E0" w:rsidRDefault="001F3E99" w:rsidP="001F3E99">
      <w:pPr>
        <w:widowControl w:val="0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>Подпрограмма</w:t>
      </w:r>
    </w:p>
    <w:p w:rsidR="001F3E99" w:rsidRPr="009148E0" w:rsidRDefault="001F3E99" w:rsidP="001F3E99">
      <w:pPr>
        <w:widowControl w:val="0"/>
        <w:ind w:firstLine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«Искусство» </w:t>
      </w:r>
    </w:p>
    <w:p w:rsidR="001F3E99" w:rsidRPr="009148E0" w:rsidRDefault="001F3E99" w:rsidP="001F3E99">
      <w:pPr>
        <w:widowControl w:val="0"/>
        <w:ind w:firstLine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Паспорт подпрограммы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5963"/>
      </w:tblGrid>
      <w:tr w:rsidR="001F3E99" w:rsidRPr="009148E0" w:rsidTr="007B615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Ответственный исполнитель подпрограммы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Дичнянского сельсовета</w:t>
            </w:r>
          </w:p>
        </w:tc>
      </w:tr>
      <w:tr w:rsidR="001F3E99" w:rsidRPr="009148E0" w:rsidTr="007B615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Соисполнители  подпрограммы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отсутствуют</w:t>
            </w:r>
          </w:p>
        </w:tc>
      </w:tr>
      <w:tr w:rsidR="001F3E99" w:rsidRPr="009148E0" w:rsidTr="007B615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Участники  подпрограммы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МКУ «Центр культуры и досуга»</w:t>
            </w:r>
          </w:p>
        </w:tc>
      </w:tr>
      <w:tr w:rsidR="001F3E99" w:rsidRPr="009148E0" w:rsidTr="007B6156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Программно-целевые инструменты подпрограммы</w:t>
            </w:r>
          </w:p>
        </w:tc>
        <w:tc>
          <w:tcPr>
            <w:tcW w:w="5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Не предусмотрены</w:t>
            </w:r>
          </w:p>
        </w:tc>
      </w:tr>
      <w:tr w:rsidR="001F3E99" w:rsidRPr="009148E0" w:rsidTr="007B6156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Цели подпрограммы </w:t>
            </w:r>
          </w:p>
        </w:tc>
        <w:tc>
          <w:tcPr>
            <w:tcW w:w="5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4"/>
              <w:widowControl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реализация стратегической роли культуры как духовно-нравственного основания развития личности и государственного единства российского общества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обеспечение права граждан на участие в культурной жизни и пользование учреждениями культуры, на доступ к культурным ценностям и информации в новых экономических условиях;</w:t>
            </w:r>
          </w:p>
          <w:p w:rsidR="001F3E99" w:rsidRPr="009148E0" w:rsidRDefault="001F3E99" w:rsidP="007B6156">
            <w:pPr>
              <w:pStyle w:val="a4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создание условий для обеспечения единого культурного пространства сельсовета в целях формирования гражданского общества;</w:t>
            </w:r>
          </w:p>
          <w:p w:rsidR="001F3E99" w:rsidRPr="009148E0" w:rsidRDefault="001F3E99" w:rsidP="007B6156">
            <w:pPr>
              <w:widowControl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- вывод культуры на уровень, позволяющий ей стать активным участником социально-экономических процессов.</w:t>
            </w:r>
          </w:p>
        </w:tc>
      </w:tr>
      <w:tr w:rsidR="001F3E99" w:rsidRPr="009148E0" w:rsidTr="007B6156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Задачи подпрограммы</w:t>
            </w:r>
          </w:p>
        </w:tc>
        <w:tc>
          <w:tcPr>
            <w:tcW w:w="5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- обеспечение сохранности историко-культурного наследия;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- обеспечение поддержки самодеятельного творчества, создание условий для его развития и участия граждан в культурной жизни сельсовета;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- обновление специального оборудования учреждения, укрепление материально-технической базы.</w:t>
            </w:r>
          </w:p>
        </w:tc>
      </w:tr>
      <w:tr w:rsidR="001F3E99" w:rsidRPr="009148E0" w:rsidTr="007B6156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Целевые индикаторы и показатели подпрограммы</w:t>
            </w:r>
          </w:p>
        </w:tc>
        <w:tc>
          <w:tcPr>
            <w:tcW w:w="5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доля объектов культурного наследия,</w:t>
            </w:r>
          </w:p>
          <w:p w:rsidR="001F3E99" w:rsidRPr="009148E0" w:rsidRDefault="001F3E99" w:rsidP="007B6156">
            <w:pPr>
              <w:suppressAutoHyphens w:val="0"/>
              <w:autoSpaceDE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находящихся в удовлетворительном состоянии, в общем количестве объектов культурного наследия   местного значения (проценты) увеличение количества культурно-</w:t>
            </w:r>
          </w:p>
          <w:p w:rsidR="001F3E99" w:rsidRPr="009148E0" w:rsidRDefault="001F3E99" w:rsidP="007B6156">
            <w:pPr>
              <w:suppressAutoHyphens w:val="0"/>
              <w:autoSpaceDE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просветительских мероприятий, проводимых учреждениями культуры  по сравнению с 2018 годом (проценты)</w:t>
            </w:r>
          </w:p>
          <w:p w:rsidR="001F3E99" w:rsidRPr="009148E0" w:rsidRDefault="001F3E99" w:rsidP="007B6156">
            <w:pPr>
              <w:suppressAutoHyphens w:val="0"/>
              <w:autoSpaceDE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удельный вес населения сельсовета, участвующего в платных культурно-досуговых мероприятиях, проводимых муниципальными учреждениями культуры, проценты;</w:t>
            </w:r>
          </w:p>
          <w:p w:rsidR="001F3E99" w:rsidRPr="009148E0" w:rsidRDefault="001F3E99" w:rsidP="007B6156">
            <w:pPr>
              <w:pStyle w:val="a4"/>
              <w:widowControl w:val="0"/>
              <w:snapToGrid w:val="0"/>
              <w:spacing w:after="0" w:line="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отношение среднемесячной номинальной начисленной заработной платы работников муниципальных учреждений культуры и искусства к среднемесячной номинальной начисленной заработной плате работников, занятых в сфере экономики в области,</w:t>
            </w: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 проценты</w:t>
            </w:r>
          </w:p>
        </w:tc>
      </w:tr>
      <w:tr w:rsidR="001F3E99" w:rsidRPr="009148E0" w:rsidTr="007B6156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Этапы и сроки реализации подпрограммы</w:t>
            </w:r>
          </w:p>
        </w:tc>
        <w:tc>
          <w:tcPr>
            <w:tcW w:w="5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2019-2025 </w:t>
            </w:r>
            <w:proofErr w:type="spellStart"/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г.</w:t>
            </w:r>
            <w:proofErr w:type="gramStart"/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г</w:t>
            </w:r>
            <w:proofErr w:type="spellEnd"/>
            <w:proofErr w:type="gramEnd"/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</w:tr>
      <w:tr w:rsidR="001F3E99" w:rsidRPr="009148E0" w:rsidTr="007B6156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Объем бюджетных ассигнований подпрограммы</w:t>
            </w:r>
          </w:p>
        </w:tc>
        <w:tc>
          <w:tcPr>
            <w:tcW w:w="5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Default="001F3E99" w:rsidP="007B615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Объем ассигнований, источником которых </w:t>
            </w:r>
            <w:proofErr w:type="gramStart"/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является местный бюджет составляет</w:t>
            </w:r>
            <w:proofErr w:type="gramEnd"/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12120178,70 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рублей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том числе:</w:t>
            </w:r>
          </w:p>
          <w:p w:rsidR="001F3E99" w:rsidRPr="009148E0" w:rsidRDefault="001F3E99" w:rsidP="007B615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2019 г. -  1431388,56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2020 г. – 2673801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2021 г. – 1842837,14рублей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2022 г. – 1343520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2023 г. – 1370957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2024 г. – 1653000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2025 г. – 1653000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,00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рублей</w:t>
            </w:r>
          </w:p>
        </w:tc>
      </w:tr>
      <w:tr w:rsidR="001F3E99" w:rsidRPr="009148E0" w:rsidTr="007B6156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Ожидаемые результаты реализации подпрограммы</w:t>
            </w:r>
          </w:p>
        </w:tc>
        <w:tc>
          <w:tcPr>
            <w:tcW w:w="5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 создание условий для творческой деятельности; 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- укрепление материально-технической базы учреждения;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- увеличение уровня социального обеспечения работников учреждения, финансовой поддержки творческих коллективов, социально-значимых проектов;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- повышение заработной платы работников учреждения;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- повышение эффективности использования бюджетных средств, направленных на оказание муниципальных услуг.</w:t>
            </w:r>
          </w:p>
        </w:tc>
      </w:tr>
    </w:tbl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1. Характеристика сферы реализации подпрограммы, описание основных проблем в указанной сфере и прогноз ее развити</w:t>
      </w:r>
      <w:r w:rsidRPr="009148E0">
        <w:rPr>
          <w:rFonts w:ascii="Times New Roman" w:hAnsi="Times New Roman" w:cs="Times New Roman"/>
          <w:sz w:val="16"/>
          <w:szCs w:val="16"/>
        </w:rPr>
        <w:t>я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Подпрограмма направлена на решение задач обеспечения доступа граждан, включая людей с ограниченными физическими возможностями, к культурным ценностям и участия их в культурной жизни, реализации творческого потенциала населения.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Деятельность по обеспечению прав граждан на участие в культурной жизни осуществляется путем сохранения лучших традиций самодеятельного и любительского искусства, создания условий для обеспечения возможности участия граждан в культурной жизни и пользования учреждениями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Сфера реализации подпрограммы охватывает: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-сохранение и развитие любительского самодеятельного искусства;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поддержку творческих инициатив населения, молодых дарований, а также учреждения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организацию и проведение мероприятий, посвященных значимым событиям российской культуры, выдающимся землякам и деятелям культуры и искусства, развитию культурного сотрудничества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lastRenderedPageBreak/>
        <w:t>Наиболее острые проблемы в сфере реализации подпрограммы включают: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 отсутствие должного количества специалистов с профессиональным образованием, слабую материально-техническую базу, недостаточно активное внедрение новых инновационных форм работы с населением, падение количества участников клубных формирования, низкий уровень информатизации и т.д.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Решение указанных выше проблем требует от органов муниципальной власти и руководителей учреждений культурно-досугового типа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более системного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подхода к сложившейся ситуации, усиления контроля над деятельностью подведомственных учреждений, повышение профессионального уровня специалистов, применения различных мер стимулирующего характера, внедрения инновационных форм и методов работы и т.д.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целях создания условий для улучшения доступа к культурным ценностям широких слоёв населения, учреждениям культуры необходимо предпринять меры для поиска и воплощения самодеятельными коллективами хорошего репертуара, воспитывающего население на лучших образцах отечественного искусства, а также освоения современных видов и жанров исполнительского мастерства.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Необходимо вести большую работу по привлечению детей, подростков и молодежи к реализации своих творческих способностей, что отвечает приоритетным задачам реализации муниципальной программы.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В муниципальном образовании ведется целенаправленная работа по приобщению к духовным и культурным ценностям как можно большего числа сельского населения.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В сфере самодеятельного любительского искусства на современном этапе необходимо расширять, прежде всего, гастрольную деятельность самодеятельных коллективов муниципального образования в районе и за его пределами, создавать новые формы сотрудничества между учреждениями культуры района.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Необходимо принимать участие в районных смотрах по всем видам и жанрам самодеятельного любительского творчества, коллективам—победителям -  в зональных и областных смотрах и конкурсах.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результате к 2025 году прогнозируется: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увеличение среднего числа зрителей на культурно-досуговых мероприятиях в расчёте на 1000 человек;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расширение гастрольной деятельности самодеятельных коллективов в районе и за его пределами;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увеличение доли детей, привлекаемых к участию в творческих мероприятиях от общего числа детей.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Одним из приоритетных направлений деятельности является поддержка молодых дарований.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результате прогнозируется к 2025 году: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-прирост количества мероприятий с участием детей и подростков, для выявления молодых дарований;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-прирост числа участников и победителей конкурсов.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последние годы большой интерес общества обращен к истокам традиционной народной культуры и любительскому искусству как фактору сохранения единого культурного пространства в многонациональном российском государстве и в муниципальном районе.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sz w:val="16"/>
          <w:szCs w:val="16"/>
        </w:rPr>
        <w:t xml:space="preserve">Учреждения культурно-досугового типа удовлетворяют широкий диапазон запросов и нужд населения в сфере культуры, способствуют полноценной реализации конституционных прав граждан на участие в культурной жизни и пользование учреждениями культуры, на доступ к культурным ценностям, вносят большой вклад в сохранение, развитие и популяризацию традиционной культуры, обеспечивают преемственность поколений в сохранении культурных традиций, несут большую просветительскую и воспитательную миссию. </w:t>
      </w:r>
      <w:proofErr w:type="gramEnd"/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sz w:val="16"/>
          <w:szCs w:val="16"/>
        </w:rPr>
        <w:t>Главные приоритеты муниципальной политики в сфере подпрограммы  сформулированы в стратегических документах и нормативных правовых актах Российской Федерации и Курской области, указанных в подразделе 1.1 раздела 2 текстовой части Программы.</w:t>
      </w:r>
      <w:proofErr w:type="gramEnd"/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Главными направлениями культурной политики поселения являются: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сохранение и развитие единого культурного и информационного пространства;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сохранение и развитие культурного наследия.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 учетом указанных приоритетов целью подпрограммы является обеспечение прав граждан на участие в культурной жизни.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Достижение установленной цели потребует решения следующих задач: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создание условий сохранения и развития кинообслуживания населения;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создание условий сохранения и развития традиционной народной культуры, нематериального культурного наследия населения района;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создание условий поддержки молодых дарований, творческих коллективов.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Показателями  реализации подпрограммы выступают: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среднее число зрителей на мероприятиях; средняя сумма одного гранта Губернатора Курской области для поддержки сельской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количество творческих коллективов, получающих средства на поддержку творческой деятельности;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удельный вес населения, участвующего в клубных формированиях в расчете на 100 человек населения;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среднее число посещений киносеансов в расчете на 1 человека.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В качестве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индикаторов оценки решения задач подпрограммы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предполагается использовать показатели, характеризующие выполнение входящих в нее основных мероприятий.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Основными ожидаемыми результатами реализации подпрограммы  являются: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высокий уровень качества и доступности услуг  учреждений культурно-досугового типа, организаций, осуществляющих кинопоказ;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рост доли качественных российских фильмов в кинопрокате;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рост вовлеченности всех групп населения в активную творческую деятельность, предполагающую освоение базовых художественно-практических навыков;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обеспечение муниципальной поддержки молодых дарований;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увеличение муниципальной поддержки художественных коллективов, творческих коллективов и организаций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повышение заработной платы работников учреждений культурно-досугового типа и др.;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укрепление материально-технической базы концертных учреждений культурно-досугового типа, организаций, осуществляющих кинопоказ;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повышение эффективности использования бюджетных средств, направляемых на оказание муниципальной поддержки развития искусства;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новый качественный уровень развития бюджетной сети концертных организаций, учреждений культурно-досугового типа.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Срок и этапы реализации подпрограммы 1: 2019 - 2025 годы, в один этап.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3. Характеристика основных мероприятий подпрограммы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Для достижения цели и решения задач подпрограммы планируется выполнение основного мероприятия: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-</w:t>
      </w:r>
      <w:r w:rsidRPr="009148E0">
        <w:rPr>
          <w:rFonts w:ascii="Times New Roman" w:hAnsi="Times New Roman" w:cs="Times New Roman"/>
          <w:sz w:val="16"/>
          <w:szCs w:val="16"/>
        </w:rPr>
        <w:t xml:space="preserve"> Организация деятельности клубных формирований</w:t>
      </w:r>
      <w:r w:rsidRPr="009148E0">
        <w:rPr>
          <w:rFonts w:ascii="Times New Roman" w:hAnsi="Times New Roman" w:cs="Times New Roman"/>
          <w:bCs/>
          <w:sz w:val="16"/>
          <w:szCs w:val="16"/>
        </w:rPr>
        <w:t>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а также прочие мероприятия: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1.2. поддержка творческих инициатив населения, молодых дарований, а также организаций в сфере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1.3. организация работы с детьми, с гражданами с ограниченными физическими возможностями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1.4. укрепление единого культурного пространства муниципального образования;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1.5. интеграция культуры Дичнянского сельсовета в культурное пространство Курчатовского района и межрегиональное пространство.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1.6. сохранение и развитие творческого потенциала муниципального образования.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1.7. </w:t>
      </w:r>
      <w:r w:rsidRPr="009148E0">
        <w:rPr>
          <w:rFonts w:ascii="Times New Roman" w:hAnsi="Times New Roman" w:cs="Times New Roman"/>
          <w:sz w:val="16"/>
          <w:szCs w:val="16"/>
        </w:rPr>
        <w:t>своевременное и полное освоение субсидии из областного бюджета бюджету муниципального образования на заработную плату и начисления на выплаты по оплате труда работников учреждений культуры».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Выполнение данного основного мероприятия включает: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оказание муниципальных услуг (выполнение работ) в сфере культурно-досуговой деятельности и народного творчества учреждением культуры, находящимся в ведении муниципального образования «Дичнянский сельсовет» Курчатовского района Курской области;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рамках указанного основного мероприятия планируется: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обеспечение оказания услуг населению в различных областях развития самодеятельного искусства;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создание народными и самодеятельными коллективами новых концертных программ в </w:t>
      </w:r>
      <w:proofErr w:type="spellStart"/>
      <w:r w:rsidRPr="009148E0">
        <w:rPr>
          <w:rFonts w:ascii="Times New Roman" w:hAnsi="Times New Roman" w:cs="Times New Roman"/>
          <w:sz w:val="16"/>
          <w:szCs w:val="16"/>
        </w:rPr>
        <w:t>т.ч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>. с социально значимой тематикой, имеющих воспитательную функцию;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организация концертных выступлений перед населением в объемах, обеспечивающих реальное повышение уровня доступности и разнообразия видов и форм по работе учреждений культуры с населением;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организация мероприятий по повышению качества репертуара и исполнительского мастерства народных и самодеятельных коллективов.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сохранение и развитие художественного уровня самодеятельных коллективов, в особенности – для детей и подростков;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стимулирование и поддержка новых направлений, видов и жанров искусства;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укрепление материально-технической базы народных и самодеятельных коллективов;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обеспечение инновационного развития самодеятельных коллективов путем технологического обновления, внедрения и распространения новых информационных продуктов и технологий;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реализация мер для привлечения в профессию молодых специалистов;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профессиональная переподготовка и повышение квалификации руководителей самодеятельных коллективов в районе и области;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повышение эффективности услуг и использования бюджетных средств на обеспечение деятельности самодеятельных коллективов.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Основное мероприятие 1 направлено на достижение следующих показателей: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а) муниципальной программы: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прирост количества посетителей культурно-просветительских мероприятий, проведенных учреждением культуры по отношению к уровню предыдущего года (человек, процентов);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б) подпрограммы 1: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среднее число зрителей на мероприятиях учреждений культуры в расчете на 1 тыс. человек населения;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Результатами реализации основного мероприятия 1 станут: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высокий уровень качества и доступности услуг народных и других самодеятельных коллективов;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повышение заработной платы руководителей данных коллективов;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укрепление материально-технической базы народных коллективов;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Основное мероприятие 1 будет реализоваться на протяжении всего периода действия муниципальной программы – с 2019 по 2025 годы.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Основное мероприятие 1 направленно на достижение следующих результатов: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Рост уровня качества и повышение доступности услуг учреждений культурно-досугового типа;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рост вовлеченности всех групп населения в активную творческую деятельность, предполагающую освоение базовых художественно-практических навыков;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увеличение муниципальной поддержки художественных коллективов, молодых дарований;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укрепление материально-технической базы учреждений культурно-досугового типа;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обобщение опыта работы учреждений культуры по профилактике терроризма и экстремизма;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повышение эффективности использования бюджетных средств, направляемых на оказание поддержки развития культуры и искусства;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увеличение показателей по основным видам деятельности учреждения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укрепление межрайонного и межмуниципального культурного сотрудничества;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сохранение и развитие творческого потенциала муниципального образования;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улучшение и совершенствование деятельности учреждений культуры ДИЧНЯНСКОГО сельсовета Курчатовского района Курской области.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Характеристика прочих мероприятий.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Мероприятие 1.2 «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Поддержка творческих инициатив населения, молодых дарований, а также организаций в сфере культуры» </w:t>
      </w:r>
      <w:r w:rsidRPr="009148E0">
        <w:rPr>
          <w:rFonts w:ascii="Times New Roman" w:hAnsi="Times New Roman" w:cs="Times New Roman"/>
          <w:sz w:val="16"/>
          <w:szCs w:val="16"/>
        </w:rPr>
        <w:t>направлено на достижение следующих показателей: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прирост количества посещений культурно-просветительских мероприятий, проведенных учреждениями культуры по сравнению с предыдущим годом;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удельный вес населения, участвующего в платных культурно-досуговых мероприятиях, проводимых   учреждениями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среднее число участников клубных формирований в расчете на 1 тыс. человек населения;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обеспеченность зрительскими местами учреждений культурно-досугового типа в    расчете на 1 тыс. человек населения.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прирост числа участников и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победителей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районных и областных конкурсов и фестивалей в сфере культуры и искусства.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Результатами реализации мероприятия 1.2 станут: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-высокий уровень качества и доступности культурно-досуговых услуг;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-обеспечение муниципальной поддержки молодых дарований.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-укрепление материально-технической базы учреждений культурно-досугового типа;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-новый качественный уровень развития бюджетной сети учреждений культурно-досугового типа.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Мероприятие 1.3 «Организация работы с детьми, с гражданами с ограниченными физическими возможностями»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Выполнение данного мероприятия направлено </w:t>
      </w:r>
      <w:proofErr w:type="gramStart"/>
      <w:r w:rsidRPr="009148E0">
        <w:rPr>
          <w:rFonts w:ascii="Times New Roman" w:hAnsi="Times New Roman" w:cs="Times New Roman"/>
          <w:bCs/>
          <w:sz w:val="16"/>
          <w:szCs w:val="16"/>
        </w:rPr>
        <w:t>на</w:t>
      </w:r>
      <w:proofErr w:type="gramEnd"/>
      <w:r w:rsidRPr="009148E0">
        <w:rPr>
          <w:rFonts w:ascii="Times New Roman" w:hAnsi="Times New Roman" w:cs="Times New Roman"/>
          <w:bCs/>
          <w:sz w:val="16"/>
          <w:szCs w:val="16"/>
        </w:rPr>
        <w:t>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-создание благоприятных условий для улучшения культурно-досугового обслуживания детей и молодёжи, их вовлеченности в активную творческую деятельность, предполагающую освоение базовых художественно-практических навыков;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lastRenderedPageBreak/>
        <w:t>- организацию доступности участия всего населения в культурной жизни муниципального образования, в том числе пенсионеров, ветеранов войны и труда, а также лиц с ограниченными возможностями - в активную социокультурную деятельность.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Мероприятие 1.4 «Укрепление единого культурного пространства Дичнянского сельсовета».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Выполнение данного мероприятия направлено: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на дальнейшее формирование и укрепление культурного пространства муниципального образования;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обеспечение доступа населения на мероприятия и концерты, проводимые учреждениями культуры муниципального образования, и другими организациями культуры и искусства.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рамках указанного мероприятия планируется: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Организация и проведение выездных мероприятий;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проведение мероприятий, направленных на увековечение памяти выдающихся земляков.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Мероприятие 1.4 направлено на достижение следующих показателей: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удельный вес населения муниципального образования, участвующего в платных культурно-досуговых мероприятиях, проводимых учреждениями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увеличение количества культурно-досуговых мероприятий.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Результатами реализации мероприятия 1.4 станут: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дальнейшее формирование художественно-эстетического вкуса населения;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сохранение многообразия и дальнейшее развитие традиций народной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Мероприятие 1.5. </w:t>
      </w:r>
      <w:r w:rsidRPr="009148E0">
        <w:rPr>
          <w:rFonts w:ascii="Times New Roman" w:hAnsi="Times New Roman" w:cs="Times New Roman"/>
          <w:bCs/>
          <w:sz w:val="16"/>
          <w:szCs w:val="16"/>
        </w:rPr>
        <w:t>«Интеграция культуры Дичнянского сельсовета в культурное пространство Курчатовского района.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Выполнение данного мероприятия направлено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на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>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 развитие межмуниципальных творческих связей Курчатовского района, в </w:t>
      </w:r>
      <w:proofErr w:type="spellStart"/>
      <w:r w:rsidRPr="009148E0">
        <w:rPr>
          <w:rFonts w:ascii="Times New Roman" w:hAnsi="Times New Roman" w:cs="Times New Roman"/>
          <w:sz w:val="16"/>
          <w:szCs w:val="16"/>
        </w:rPr>
        <w:t>т.ч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>. в рамках возможных заключённых Соглашений;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дальнейшее формирование положительного имиджа муниципального образования «Дичнянский сельсовет» Курчатовского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районе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и за его пределами.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рамках указанного мероприятия планируется: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проведение мероприятий по обеспечению культурного обмена с другими муниципальными образованиями района;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развитие материальной базы и переоснащение учреждений культуры района;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подача заявок на получение и освоение субсидий из областного бюджета бюджету муниципального образования на </w:t>
      </w:r>
      <w:proofErr w:type="spellStart"/>
      <w:r w:rsidRPr="009148E0">
        <w:rPr>
          <w:rFonts w:ascii="Times New Roman" w:hAnsi="Times New Roman" w:cs="Times New Roman"/>
          <w:sz w:val="16"/>
          <w:szCs w:val="16"/>
        </w:rPr>
        <w:t>софинансирование</w:t>
      </w:r>
      <w:proofErr w:type="spellEnd"/>
      <w:r w:rsidRPr="009148E0">
        <w:rPr>
          <w:rFonts w:ascii="Times New Roman" w:hAnsi="Times New Roman" w:cs="Times New Roman"/>
          <w:sz w:val="16"/>
          <w:szCs w:val="16"/>
        </w:rPr>
        <w:t xml:space="preserve"> расходных обязательств местного бюджета по проведению капитального ремонта учреждений культуры сельских поселений.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Мероприятие 1.6 «Сохранение и развитие творческого потенциала Дичнянского сельсовета».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Главной целью данного мероприятия является обеспечение свободы творчества и прав граждан, проживающих на территории муниципального образования, в сфере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Выполнение данного мероприятия направлено: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 на поддержку творческих инициатив, выдвигаемых общественными организациями и отдельными гражданами,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 участие в районных и областных конкурсах и фестивалях, направленных на выявление и поддержку талантливой молодёжи, приобщение к русскому народному творчеству, сохранение песенных и танцевальных традиций, возрождение традиционных народных промыслов Курской области, развитие любительского самодеятельного искусства.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рамках указанного мероприятия планируется: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финансовая поддержка творческих проектов, имеющих социальную значимость;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чествование юбиляров – мастеров искусств, руководителей учреждений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издание буклетов и другой печатной продукции о творческих коллективах района.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Мероприятие 1.6 направлено на достижение следующих показателей: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Количество дипломов и грамот, полученных самодеятельными коллективами и солистами за участие и победу в конкурсах и фестивалях.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Результатами реализации мероприятия 1.6. станут: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высокий уровень творческих достижений и повышение престижа деятелей культуры и искусства;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участие не менее 2-х раз в районных мероприятиях и творческих конкурсах в сфере культуры и искусства.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мероприятия 1.7: </w:t>
      </w:r>
      <w:r w:rsidRPr="009148E0">
        <w:rPr>
          <w:rFonts w:ascii="Times New Roman" w:hAnsi="Times New Roman" w:cs="Times New Roman"/>
          <w:sz w:val="16"/>
          <w:szCs w:val="16"/>
        </w:rPr>
        <w:t>«Своевременное и полное освоение субсидии из областного бюджета бюджету муниципального образования на заработную плату и начисления на выплаты по оплате труда работников учреждений культуры».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Выполнение мероприятия 1.7 направлено на предоставление специалистам учреждений культуры, расположенных в сельской местности субсидий из областного бюджета бюджету муниципального образования на заработную плату и начисления на выплаты по оплате труда работников учреждений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рамках мероприятия 1.7 планируется: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получение и своевременное и полное освоение субсидий из областного бюджета бюджету муниципального образования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мероприятие 1.7 направленно на достижение 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следующих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результатов: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-финансовое обеспечение муниципальной программы и подпрограммы 1 и повышение эффективности использования средств областного и местного бюджетов;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-поддержанию уровня заработной платы работников учреждений культурно-досугового типа;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 повышение уровня и качества жизни сельских работников культуры.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Реализация в полном объеме мероприятия 1.7 муниципальной программы будет способствовать улучшению качества кадрового состава учреждений культуры, созданию эффективной системы управления реализацией муниципальной программы, эффективному управление сферой культуры на территории поселения.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9148E0">
        <w:rPr>
          <w:rFonts w:ascii="Times New Roman" w:hAnsi="Times New Roman" w:cs="Times New Roman"/>
          <w:sz w:val="16"/>
          <w:szCs w:val="16"/>
        </w:rPr>
        <w:t xml:space="preserve">Исполнителем основного мероприятия 1 и прочих мероприятий в части обеспечения деятельности учреждения культуры является Администрация Дичнянского сельсовета Курчатовского района Курской области; участником исполнения – </w:t>
      </w:r>
      <w:proofErr w:type="spellStart"/>
      <w:r w:rsidRPr="009148E0">
        <w:rPr>
          <w:rFonts w:ascii="Times New Roman" w:hAnsi="Times New Roman" w:cs="Times New Roman"/>
          <w:sz w:val="16"/>
          <w:szCs w:val="16"/>
          <w:lang w:val="de-DE"/>
        </w:rPr>
        <w:t>Муниципальное</w:t>
      </w:r>
      <w:proofErr w:type="spellEnd"/>
      <w:r w:rsidRPr="009148E0">
        <w:rPr>
          <w:rFonts w:ascii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9148E0">
        <w:rPr>
          <w:rFonts w:ascii="Times New Roman" w:hAnsi="Times New Roman" w:cs="Times New Roman"/>
          <w:sz w:val="16"/>
          <w:szCs w:val="16"/>
          <w:lang w:val="de-DE"/>
        </w:rPr>
        <w:t>казенное</w:t>
      </w:r>
      <w:proofErr w:type="spellEnd"/>
      <w:r w:rsidRPr="009148E0">
        <w:rPr>
          <w:rFonts w:ascii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9148E0">
        <w:rPr>
          <w:rFonts w:ascii="Times New Roman" w:hAnsi="Times New Roman" w:cs="Times New Roman"/>
          <w:sz w:val="16"/>
          <w:szCs w:val="16"/>
          <w:lang w:val="de-DE"/>
        </w:rPr>
        <w:t>учреждение</w:t>
      </w:r>
      <w:proofErr w:type="spellEnd"/>
      <w:r w:rsidRPr="009148E0">
        <w:rPr>
          <w:rFonts w:ascii="Times New Roman" w:hAnsi="Times New Roman" w:cs="Times New Roman"/>
          <w:sz w:val="16"/>
          <w:szCs w:val="16"/>
          <w:lang w:val="de-DE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>«Центр Культуры и Досуга» Дичнянского сельсовета основное мероприятие 1 и прочие мероприятия будут реализоваться на протяжении всего периода действия муниципальной программы – с 2019 по 2025 годы, в один этап.</w:t>
      </w:r>
      <w:proofErr w:type="gramEnd"/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Перечень основного мероприятия </w:t>
      </w:r>
      <w:r w:rsidRPr="009148E0">
        <w:rPr>
          <w:rFonts w:ascii="Times New Roman" w:hAnsi="Times New Roman" w:cs="Times New Roman"/>
          <w:sz w:val="16"/>
          <w:szCs w:val="16"/>
        </w:rPr>
        <w:t>подпрограммы</w:t>
      </w:r>
      <w:r w:rsidRPr="009148E0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9148E0">
        <w:rPr>
          <w:rFonts w:ascii="Times New Roman" w:hAnsi="Times New Roman" w:cs="Times New Roman"/>
          <w:sz w:val="16"/>
          <w:szCs w:val="16"/>
        </w:rPr>
        <w:t>муниципальной программы приведен в таблице №2 Приложении № 1 к Программе.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4. Информацию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 сельсовета Курчатовского района Курской области.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 xml:space="preserve">Инвестиционные проекты, исполнение которых полностью или частично </w:t>
      </w:r>
      <w:proofErr w:type="gramStart"/>
      <w:r w:rsidRPr="009148E0">
        <w:rPr>
          <w:rFonts w:ascii="Times New Roman" w:hAnsi="Times New Roman" w:cs="Times New Roman"/>
          <w:bCs/>
          <w:sz w:val="16"/>
          <w:szCs w:val="16"/>
        </w:rPr>
        <w:t>осуществляется за счет средств местного бюджета в случае их реализации в сфере социально-экономического развития Дичнянского сельсовета Курчатовского района Курской области данной подпрограммой не предусмотрены</w:t>
      </w:r>
      <w:proofErr w:type="gramEnd"/>
      <w:r w:rsidRPr="009148E0">
        <w:rPr>
          <w:rFonts w:ascii="Times New Roman" w:hAnsi="Times New Roman" w:cs="Times New Roman"/>
          <w:bCs/>
          <w:sz w:val="16"/>
          <w:szCs w:val="16"/>
        </w:rPr>
        <w:t>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5</w:t>
      </w: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. Прогноз сводных показателей муниципальных заданий по этапам реализации подпрограммы (при оказании </w:t>
      </w:r>
      <w:r w:rsidRPr="009148E0">
        <w:rPr>
          <w:rFonts w:ascii="Times New Roman" w:hAnsi="Times New Roman" w:cs="Times New Roman"/>
          <w:b/>
          <w:bCs/>
          <w:sz w:val="16"/>
          <w:szCs w:val="16"/>
        </w:rPr>
        <w:lastRenderedPageBreak/>
        <w:t>муниципальными учреждениями муниципальных услуг (работ) в рамках подпрограммы)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Прогноз сводных показателей муниципальных заданий на оказание муниципальных в рамках реализации подпрограммы не предусматривается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 xml:space="preserve">6. 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В рамках реализации подпрограммы  планируется осуществление следующих основных мероприятий: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Обеспечение деятельности органов местного самоуправления и муниципальных учреждений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оказание мер социальной поддержки отдельным категориям граждан</w:t>
      </w:r>
      <w:r w:rsidRPr="009148E0">
        <w:rPr>
          <w:rFonts w:ascii="Times New Roman" w:hAnsi="Times New Roman" w:cs="Times New Roman"/>
          <w:sz w:val="16"/>
          <w:szCs w:val="16"/>
        </w:rPr>
        <w:t xml:space="preserve"> сохранение и развитие кинообслуживания населения;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сохранение и развитие традиционной народной культуры,  поддержка сельской культуры;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поддержка творческих инициатив населения, организаций в сфере культуры, творческих коллективов;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сохранение и развитие творческого потенциала Курчатовского района;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поддержка учреждений, работающих с детьми;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укрепление единого культурного пространства района.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sz w:val="16"/>
          <w:szCs w:val="16"/>
        </w:rPr>
        <w:t>7. Информация об участии предприятий и организаций независимо от их организационно-правовых форм и форм собственности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 xml:space="preserve">Участие предприятий и организаций, государственных внебюджетных фондов в реализации подпрограммы не предусмотрено. 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bCs/>
          <w:iCs/>
          <w:sz w:val="16"/>
          <w:szCs w:val="16"/>
        </w:rPr>
        <w:t>8</w:t>
      </w:r>
      <w:r w:rsidRPr="009148E0">
        <w:rPr>
          <w:rFonts w:ascii="Times New Roman" w:hAnsi="Times New Roman" w:cs="Times New Roman"/>
          <w:b/>
          <w:bCs/>
          <w:iCs/>
          <w:sz w:val="16"/>
          <w:szCs w:val="16"/>
          <w:lang w:val="x-none"/>
        </w:rPr>
        <w:t>. Обоснование объема финансовых ресурсов, необходимых для реализации подпрограммы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Финансирование подпрограммы осуществляется за счет средств муниципального бюджета Дичнянского сельсовета Курчатовского района Курской области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9. Анализ рисков реализации подпрограммы и описание мер управления рисками реализации подпрограммы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Для оценки достижения цели подпрограммы муниципальной программы необходимо учитывать экономические, финансовые, операционные, социальные риски. Анализ общих рисков, описание мер управления рисками, методика оценки эффективности приведены в общей части муниципальной программы.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Финансово-экономические риски связаны с сокращением в ходе реализации подпрограммы предусмотренных объёмов бюджетных средств. Это потребует внесение изменений в подпрограмму, пересмотра целевых значений показателей.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Социальные риски связаны с вероятностью повышения социальной напряженностью среди населения из-за неполной или недостоверной информации о реализуемых мероприятиях. Управление данной группой рисков будет обеспечено за счёт открытости и прозрачности планов мероприятий и практических действий, информационного сопровождения. Информационные риски в рамках подпрограммы муниципальной программы будут минимизироваться путём разработки предложений по совершенствованию форм культурн</w:t>
      </w:r>
      <w:proofErr w:type="gramStart"/>
      <w:r w:rsidRPr="009148E0">
        <w:rPr>
          <w:rFonts w:ascii="Times New Roman" w:hAnsi="Times New Roman" w:cs="Times New Roman"/>
          <w:sz w:val="16"/>
          <w:szCs w:val="16"/>
        </w:rPr>
        <w:t>о-</w:t>
      </w:r>
      <w:proofErr w:type="gramEnd"/>
      <w:r w:rsidRPr="009148E0">
        <w:rPr>
          <w:rFonts w:ascii="Times New Roman" w:hAnsi="Times New Roman" w:cs="Times New Roman"/>
          <w:sz w:val="16"/>
          <w:szCs w:val="16"/>
        </w:rPr>
        <w:t xml:space="preserve"> досуговой деятельности.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Приложение№1</w:t>
      </w: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Таблица№1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F3E99" w:rsidRPr="009148E0" w:rsidRDefault="001F3E99" w:rsidP="001F3E99">
      <w:pPr>
        <w:widowControl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148E0">
        <w:rPr>
          <w:rFonts w:ascii="Times New Roman" w:hAnsi="Times New Roman" w:cs="Times New Roman"/>
          <w:bCs/>
          <w:sz w:val="16"/>
          <w:szCs w:val="16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34"/>
        <w:gridCol w:w="1134"/>
        <w:gridCol w:w="1418"/>
        <w:gridCol w:w="1559"/>
        <w:gridCol w:w="1560"/>
        <w:gridCol w:w="9"/>
      </w:tblGrid>
      <w:tr w:rsidR="001F3E99" w:rsidRPr="009148E0" w:rsidTr="007B6156">
        <w:trPr>
          <w:gridAfter w:val="1"/>
          <w:wAfter w:w="9" w:type="dxa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gramStart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Ед. измерения</w:t>
            </w: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Значения показателей</w:t>
            </w:r>
          </w:p>
        </w:tc>
      </w:tr>
      <w:tr w:rsidR="001F3E99" w:rsidRPr="009148E0" w:rsidTr="007B6156">
        <w:trPr>
          <w:gridAfter w:val="1"/>
          <w:wAfter w:w="9" w:type="dxa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2021-25</w:t>
            </w:r>
          </w:p>
        </w:tc>
      </w:tr>
      <w:tr w:rsidR="001F3E99" w:rsidRPr="009148E0" w:rsidTr="007B6156">
        <w:trPr>
          <w:gridAfter w:val="1"/>
          <w:wAfter w:w="9" w:type="dxa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F3E99" w:rsidRPr="009148E0" w:rsidTr="007B6156">
        <w:trPr>
          <w:gridAfter w:val="1"/>
          <w:wAfter w:w="9" w:type="dxa"/>
        </w:trPr>
        <w:tc>
          <w:tcPr>
            <w:tcW w:w="9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«Развитие культуры»</w:t>
            </w:r>
          </w:p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E99" w:rsidRPr="009148E0" w:rsidTr="007B6156">
        <w:trPr>
          <w:gridAfter w:val="1"/>
          <w:wAfter w:w="9" w:type="dxa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E99" w:rsidRPr="009148E0" w:rsidTr="007B6156">
        <w:trPr>
          <w:gridAfter w:val="1"/>
          <w:wAfter w:w="9" w:type="dxa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...1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-отношение среднемесячной номинальной начисленной заработной платы работников муниципальных сельских учреждений культуры к среднемесячной номинальной начисленной заработной плате работников, занятых в сфере экономики в регионе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прирост количества посетителей культурно-просветительских мероприятий, проведенных организациями культуры по сравнению с предыдущим годом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</w:tr>
      <w:tr w:rsidR="001F3E99" w:rsidRPr="009148E0" w:rsidTr="007B6156">
        <w:trPr>
          <w:gridAfter w:val="1"/>
          <w:wAfter w:w="9" w:type="dxa"/>
        </w:trPr>
        <w:tc>
          <w:tcPr>
            <w:tcW w:w="9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Подпрограмма  «Искусство»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...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Показатель (индикатор)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..1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среднее число зрителей на платных культурно-досуговых мероприятиях в расчёте на 1000 человек; (человек) (если есть </w:t>
            </w:r>
            <w:proofErr w:type="spellStart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proofErr w:type="gramStart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слуги</w:t>
            </w:r>
            <w:proofErr w:type="spellEnd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деятельности клубных формирований и формирований самодеятельного художественного творчества (количество клубных формирований)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удельный вес населения, участвующего в клубных формированиях в расчете на 1000 человек населения 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увеличение доли детей, привлекаемых к участию в творческих мероприятиях от общего числа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работников в учреждении, обеспечивающих реализацию целевых индикаторов и показателей муниципальной программы и подпрограммы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1F3E99" w:rsidRPr="009148E0" w:rsidRDefault="001F3E99" w:rsidP="001F3E99">
      <w:pPr>
        <w:widowControl w:val="0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Таблица 2</w:t>
      </w: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rPr>
          <w:rFonts w:ascii="Times New Roman" w:hAnsi="Times New Roman" w:cs="Times New Roman"/>
          <w:sz w:val="16"/>
          <w:szCs w:val="16"/>
        </w:rPr>
      </w:pPr>
      <w:bookmarkStart w:id="0" w:name="P642"/>
      <w:bookmarkEnd w:id="0"/>
      <w:r w:rsidRPr="009148E0">
        <w:rPr>
          <w:rFonts w:ascii="Times New Roman" w:hAnsi="Times New Roman" w:cs="Times New Roman"/>
          <w:b/>
          <w:sz w:val="16"/>
          <w:szCs w:val="16"/>
        </w:rPr>
        <w:t xml:space="preserve">Перечень основных мероприятий муниципальной программы </w:t>
      </w:r>
      <w:r w:rsidRPr="009148E0">
        <w:rPr>
          <w:rFonts w:ascii="Times New Roman" w:hAnsi="Times New Roman" w:cs="Times New Roman"/>
          <w:b/>
          <w:bCs/>
          <w:sz w:val="16"/>
          <w:szCs w:val="16"/>
        </w:rPr>
        <w:t>«Развитие культуры»</w:t>
      </w: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83"/>
        <w:gridCol w:w="992"/>
        <w:gridCol w:w="850"/>
        <w:gridCol w:w="709"/>
        <w:gridCol w:w="1418"/>
        <w:gridCol w:w="1559"/>
        <w:gridCol w:w="1428"/>
      </w:tblGrid>
      <w:tr w:rsidR="001F3E99" w:rsidRPr="009148E0" w:rsidTr="007B6156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gramStart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Срок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Последствия не реализации основного мероприятия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Связь с показателями муниципальной программы (подпрограммы)</w:t>
            </w:r>
          </w:p>
        </w:tc>
      </w:tr>
      <w:tr w:rsidR="001F3E99" w:rsidRPr="009148E0" w:rsidTr="007B6156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окончания реализации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«Искусство» 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Основное мероприятие:</w:t>
            </w:r>
          </w:p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«Обеспечение деятельности (оказание услуг) учреждением культурно-досугового типа»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Администрация ДИЧНЯНСКОГО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Рост уровня качества и повышение доступности услуг учреждений культурно-досугового типа;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рост вовлеченности всех групп населения в активную творческую деятельность, предполагающую освоение базовых художественно-практических навыков;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увеличение муниципальной поддержки художественных коллективов, молодых дарований;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укрепление материально-технической базы учреждений </w:t>
            </w:r>
            <w:r w:rsidRPr="009148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культурно-досугового типа;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обобщение опыта работы учреждений культуры по профилактике терроризма и экстремизма;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использования бюджетных средств, направляемых на оказание поддержки развития культуры и искусства;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увеличение показателей по основным видам деятельности учреждения культуры;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укрепление межрайонного и межмуниципального культурного сотрудничества;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сохранение и развитие творческого потенциала муниципального образования;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улучшение и совершенствование   деятельности учреждений культуры Дичнянского  сельсовета Курчатовского района Курской области.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Лишение конституционного права граждан на участие в культурной жизни и пользование учреждениями культуры, на доступ к культурным ценностям;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сокращение сети учреждений культуры; 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снижение качества оказания муниципальных услуг;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утрата возможности реализации творческих способностей одаренных детей и молодежи;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частичная утрата уровня мастерства в различных жанрах художественного творчества;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частичная утрата традиций </w:t>
            </w:r>
            <w:r w:rsidRPr="009148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исполнительской культуры в различных жанрах искусства;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снижение имиджа муниципального образования в районе;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снижение спектра оказываемых услуг населению муниципального образования.</w:t>
            </w: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Оказывает влияние на показатели: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среднее число зрителей на платных культурно-досуговых мероприятиях в расчёте на 1000 человек;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среднее число участников клубных формирований в расчете на 1 тыс. человек населения;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удельный вес населения, участвующего в клубных формированиях в расчете на 1000 человек населения; </w:t>
            </w:r>
          </w:p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увеличение доли детей, привлекаемых к участию в </w:t>
            </w:r>
            <w:r w:rsidRPr="009148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творческих мероприятиях от общего числа детей.</w:t>
            </w: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3E99" w:rsidRPr="009148E0" w:rsidRDefault="001F3E99" w:rsidP="001F3E99">
      <w:pPr>
        <w:widowControl w:val="0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suppressAutoHyphens w:val="0"/>
        <w:jc w:val="right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Таблица 3</w:t>
      </w:r>
    </w:p>
    <w:p w:rsidR="001F3E99" w:rsidRPr="009148E0" w:rsidRDefault="001F3E99" w:rsidP="001F3E99">
      <w:pPr>
        <w:widowControl w:val="0"/>
        <w:suppressAutoHyphens w:val="0"/>
        <w:jc w:val="right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Сведения об основных мерах правового регулирования в сфере реализации муниципальной программы (подпрограммы)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17"/>
        <w:gridCol w:w="1559"/>
        <w:gridCol w:w="3119"/>
        <w:gridCol w:w="2277"/>
      </w:tblGrid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N </w:t>
            </w:r>
            <w:proofErr w:type="gramStart"/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п</w:t>
            </w:r>
            <w:proofErr w:type="gramEnd"/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/п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Вид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Основные положения нормативного правового акта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Ответственный исполнитель, соисполнители, участники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Ожидаемые сроки принятия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Программа «Развитие культуры» в МО «Дичнянский се6льсовет»  Курчатовского района Курской области</w:t>
            </w:r>
          </w:p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Подпрограмма «Искусство»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Основное </w:t>
            </w:r>
            <w:proofErr w:type="spellStart"/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мероприятие</w:t>
            </w:r>
            <w:proofErr w:type="gramStart"/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:«</w:t>
            </w:r>
            <w:proofErr w:type="gramEnd"/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Обеспечение</w:t>
            </w:r>
            <w:proofErr w:type="spellEnd"/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деятельности (оказание услуг) учреждением культурно-досугового типа»</w:t>
            </w:r>
          </w:p>
        </w:tc>
      </w:tr>
      <w:tr w:rsidR="001F3E99" w:rsidRPr="009148E0" w:rsidTr="007B615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Постановление Администрации Дичнянского сельсовета Курчатовского Курской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 плане мероприятий («дорожная карта») «Изменения в отраслях социальной сферы, направленные на повышение </w:t>
            </w: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эффективности сферы культуры».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Администрации Дичнянского сельсовета Курчатовского района Курской области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ежегодно, </w:t>
            </w:r>
            <w:r w:rsidRPr="009148E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III </w:t>
            </w:r>
            <w:r w:rsidRPr="009148E0">
              <w:rPr>
                <w:rFonts w:ascii="Times New Roman" w:hAnsi="Times New Roman" w:cs="Times New Roman"/>
                <w:bCs/>
                <w:sz w:val="16"/>
                <w:szCs w:val="16"/>
              </w:rPr>
              <w:t>квартал</w:t>
            </w:r>
          </w:p>
        </w:tc>
      </w:tr>
    </w:tbl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Таблица №5</w:t>
      </w:r>
    </w:p>
    <w:p w:rsidR="001F3E99" w:rsidRPr="009148E0" w:rsidRDefault="001F3E99" w:rsidP="001F3E99">
      <w:pPr>
        <w:widowControl w:val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Ресурсное обеспечение реализации муниципальной</w:t>
      </w:r>
    </w:p>
    <w:p w:rsidR="001F3E99" w:rsidRPr="009148E0" w:rsidRDefault="001F3E99" w:rsidP="001F3E99">
      <w:pPr>
        <w:widowControl w:val="0"/>
        <w:ind w:firstLine="72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программы за счет средств местного бюджета</w:t>
      </w:r>
    </w:p>
    <w:p w:rsidR="001F3E99" w:rsidRPr="009148E0" w:rsidRDefault="001F3E99" w:rsidP="001F3E99">
      <w:pPr>
        <w:widowControl w:val="0"/>
        <w:ind w:firstLine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9148E0">
        <w:rPr>
          <w:rFonts w:ascii="Times New Roman" w:hAnsi="Times New Roman" w:cs="Times New Roman"/>
          <w:b/>
          <w:sz w:val="16"/>
          <w:szCs w:val="16"/>
        </w:rPr>
        <w:t>(рублей)</w:t>
      </w: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919"/>
        <w:gridCol w:w="1275"/>
        <w:gridCol w:w="491"/>
        <w:gridCol w:w="605"/>
        <w:gridCol w:w="671"/>
        <w:gridCol w:w="484"/>
        <w:gridCol w:w="792"/>
        <w:gridCol w:w="850"/>
        <w:gridCol w:w="851"/>
        <w:gridCol w:w="860"/>
      </w:tblGrid>
      <w:tr w:rsidR="001F3E99" w:rsidRPr="009148E0" w:rsidTr="007B615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Статус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исполнитель, соисполнители, участники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Код бюджетной классификации </w:t>
            </w:r>
            <w:hyperlink w:anchor="P1179" w:history="1">
              <w:r w:rsidRPr="009148E0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Расходы </w:t>
            </w:r>
            <w:hyperlink w:anchor="P1180" w:history="1">
              <w:r w:rsidRPr="009148E0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&lt;2&gt;</w:t>
              </w:r>
            </w:hyperlink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(рублей), годы</w:t>
            </w:r>
          </w:p>
        </w:tc>
      </w:tr>
      <w:tr w:rsidR="001F3E99" w:rsidRPr="009148E0" w:rsidTr="007B6156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ГРБС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Рз</w:t>
            </w:r>
            <w:proofErr w:type="spellEnd"/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ЦСР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ВР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.2022-2025</w:t>
            </w:r>
          </w:p>
        </w:tc>
      </w:tr>
      <w:tr w:rsidR="001F3E99" w:rsidRPr="009148E0" w:rsidTr="007B615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1F3E99" w:rsidRPr="009148E0" w:rsidTr="007B615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Программа «Развитие культуры» в МО «Дичнянский се6льсовет»  Курчатовского района Курской области</w:t>
            </w:r>
          </w:p>
          <w:p w:rsidR="001F3E99" w:rsidRPr="009148E0" w:rsidRDefault="001F3E99" w:rsidP="007B6156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181" w:history="1">
              <w:r w:rsidRPr="009148E0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&lt;3&gt;</w:t>
              </w:r>
            </w:hyperlink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, в том числе: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001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0801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01101С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1401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1431388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2673801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1858108,14</w:t>
            </w: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6156881,00</w:t>
            </w:r>
          </w:p>
        </w:tc>
      </w:tr>
      <w:tr w:rsidR="001F3E99" w:rsidRPr="009148E0" w:rsidTr="007B615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Подпрограмма 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de-DE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«Искусство»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  <w:lang w:val="de-DE"/>
              </w:rPr>
              <w:t xml:space="preserve">МКУ 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ЦКи</w:t>
            </w:r>
            <w:proofErr w:type="spellEnd"/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Д» Дичнянского сельсовета </w:t>
            </w:r>
          </w:p>
          <w:p w:rsidR="001F3E99" w:rsidRPr="000F3B7D" w:rsidRDefault="001F3E99" w:rsidP="007B6156">
            <w:pPr>
              <w:suppressAutoHyphens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001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08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01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01101С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1401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1431388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2673801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1858108,14</w:t>
            </w: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6156881,00</w:t>
            </w:r>
          </w:p>
        </w:tc>
      </w:tr>
    </w:tbl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F3E99" w:rsidRPr="009148E0" w:rsidRDefault="001F3E99" w:rsidP="001F3E99">
      <w:pPr>
        <w:widowControl w:val="0"/>
        <w:suppressAutoHyphens w:val="0"/>
        <w:rPr>
          <w:rFonts w:ascii="Times New Roman" w:hAnsi="Times New Roman" w:cs="Times New Roman"/>
          <w:sz w:val="16"/>
          <w:szCs w:val="16"/>
        </w:rPr>
      </w:pPr>
    </w:p>
    <w:p w:rsidR="001F3E99" w:rsidRPr="009148E0" w:rsidRDefault="001F3E99" w:rsidP="001F3E99">
      <w:pPr>
        <w:widowControl w:val="0"/>
        <w:suppressAutoHyphens w:val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Таблица 6</w:t>
      </w:r>
    </w:p>
    <w:p w:rsidR="001F3E99" w:rsidRPr="009148E0" w:rsidRDefault="001F3E99" w:rsidP="001F3E99">
      <w:pPr>
        <w:widowControl w:val="0"/>
        <w:suppressAutoHyphens w:val="0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1F3E99" w:rsidRPr="009148E0" w:rsidRDefault="001F3E99" w:rsidP="001F3E99">
      <w:pPr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bookmarkStart w:id="1" w:name="P1185"/>
      <w:bookmarkEnd w:id="1"/>
      <w:r w:rsidRPr="009148E0">
        <w:rPr>
          <w:rFonts w:ascii="Times New Roman" w:hAnsi="Times New Roman" w:cs="Times New Roman"/>
          <w:b/>
          <w:sz w:val="16"/>
          <w:szCs w:val="16"/>
        </w:rPr>
        <w:t>Ресурсное обеспечение и прогнозная (справочная) оценка расходов федерального бюджета, областного бюджета, местных бюджетов и внебюджетных источников на реализацию целей муниципальной программы</w:t>
      </w:r>
    </w:p>
    <w:p w:rsidR="001F3E99" w:rsidRPr="009148E0" w:rsidRDefault="001F3E99" w:rsidP="001F3E99">
      <w:pPr>
        <w:widowControl w:val="0"/>
        <w:suppressAutoHyphens w:val="0"/>
        <w:jc w:val="right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(рублей)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701"/>
        <w:gridCol w:w="1134"/>
        <w:gridCol w:w="1247"/>
        <w:gridCol w:w="28"/>
        <w:gridCol w:w="1134"/>
        <w:gridCol w:w="29"/>
        <w:gridCol w:w="974"/>
      </w:tblGrid>
      <w:tr w:rsidR="001F3E99" w:rsidRPr="009148E0" w:rsidTr="007B6156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Оценка расходов (руб.), годы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очередной год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первый год планового периода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второй год планового периода</w:t>
            </w:r>
          </w:p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.2022-2025</w:t>
            </w:r>
          </w:p>
        </w:tc>
      </w:tr>
      <w:tr w:rsidR="001F3E99" w:rsidRPr="009148E0" w:rsidTr="007B6156">
        <w:trPr>
          <w:trHeight w:val="16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F3E99" w:rsidRPr="009148E0" w:rsidTr="007B6156">
        <w:trPr>
          <w:trHeight w:val="43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  <w:r w:rsidRPr="009148E0">
              <w:rPr>
                <w:b/>
                <w:bCs/>
                <w:sz w:val="16"/>
                <w:szCs w:val="16"/>
              </w:rPr>
              <w:t xml:space="preserve">Муниципальная программа </w:t>
            </w: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  <w:p w:rsidR="001F3E99" w:rsidRPr="009148E0" w:rsidRDefault="001F3E99" w:rsidP="007B6156">
            <w:pPr>
              <w:pStyle w:val="a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«Развитие культуры» в МО «Дичнянский се6льсовет»  Курчатовского района Курской области</w:t>
            </w:r>
          </w:p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1431388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2673801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1858108,14</w:t>
            </w: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6156881,00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91658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232097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173864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173864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1107632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59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2499937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1677244,14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0F3B7D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6156881,00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внебюджетные источники </w:t>
            </w:r>
            <w:hyperlink w:anchor="P1293" w:history="1">
              <w:r w:rsidRPr="009148E0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E99" w:rsidRPr="009148E0" w:rsidTr="007B6156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6"/>
              <w:snapToGrid w:val="0"/>
              <w:rPr>
                <w:b/>
                <w:sz w:val="16"/>
                <w:szCs w:val="16"/>
              </w:rPr>
            </w:pPr>
            <w:r w:rsidRPr="009148E0">
              <w:rPr>
                <w:b/>
                <w:bCs/>
                <w:sz w:val="16"/>
                <w:szCs w:val="16"/>
              </w:rPr>
              <w:t>Подпрограмма</w:t>
            </w:r>
          </w:p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Основное мероприятие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«Искусство»</w:t>
            </w:r>
          </w:p>
          <w:p w:rsidR="001F3E99" w:rsidRPr="009148E0" w:rsidRDefault="001F3E99" w:rsidP="007B6156">
            <w:pPr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Основное мероприятие «Обеспечение деятельности (оказание услуг) учреждением культурно-досугового типа»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1431388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2673801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1858108,14</w:t>
            </w: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F3E99" w:rsidRPr="009148E0" w:rsidRDefault="001F3E99" w:rsidP="007B6156">
            <w:pPr>
              <w:autoSpaceDE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6156881,00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91658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232097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173864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173864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1107632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9148E0">
              <w:rPr>
                <w:rFonts w:ascii="Times New Roman" w:hAnsi="Times New Roman" w:cs="Times New Roman"/>
                <w:b/>
                <w:sz w:val="16"/>
                <w:szCs w:val="16"/>
              </w:rPr>
              <w:t>59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9148E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2499937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1677244,14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0F3B7D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6156881,00</w:t>
            </w: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E99" w:rsidRPr="009148E0" w:rsidTr="007B6156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E99" w:rsidRPr="009148E0" w:rsidTr="007B6156">
        <w:trPr>
          <w:trHeight w:val="36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6"/>
              <w:snapToGrid w:val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E99" w:rsidRPr="009148E0" w:rsidTr="007B6156">
        <w:trPr>
          <w:trHeight w:val="36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6"/>
              <w:snapToGrid w:val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E99" w:rsidRPr="009148E0" w:rsidTr="007B6156">
        <w:trPr>
          <w:trHeight w:val="36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6"/>
              <w:snapToGrid w:val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3E99" w:rsidRPr="009148E0" w:rsidTr="007B6156">
        <w:trPr>
          <w:trHeight w:val="36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pStyle w:val="a6"/>
              <w:snapToGrid w:val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suppressAutoHyphens w:val="0"/>
              <w:autoSpaceDE/>
              <w:snapToGrid w:val="0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148E0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E99" w:rsidRPr="009148E0" w:rsidRDefault="001F3E99" w:rsidP="007B6156">
            <w:pPr>
              <w:widowControl w:val="0"/>
              <w:suppressAutoHyphens w:val="0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F3E99" w:rsidRPr="009148E0" w:rsidRDefault="001F3E99" w:rsidP="001F3E99">
      <w:pPr>
        <w:widowControl w:val="0"/>
        <w:suppressAutoHyphens w:val="0"/>
        <w:jc w:val="both"/>
        <w:rPr>
          <w:rFonts w:ascii="Times New Roman" w:hAnsi="Times New Roman" w:cs="Times New Roman"/>
          <w:sz w:val="16"/>
          <w:szCs w:val="16"/>
        </w:rPr>
      </w:pPr>
      <w:r w:rsidRPr="009148E0">
        <w:rPr>
          <w:rFonts w:ascii="Times New Roman" w:hAnsi="Times New Roman" w:cs="Times New Roman"/>
          <w:sz w:val="16"/>
          <w:szCs w:val="16"/>
        </w:rPr>
        <w:t>--------------------------------</w:t>
      </w:r>
    </w:p>
    <w:p w:rsidR="001F3E99" w:rsidRDefault="001F3E99">
      <w:bookmarkStart w:id="2" w:name="_GoBack"/>
      <w:bookmarkEnd w:id="2"/>
    </w:p>
    <w:sectPr w:rsidR="001F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A1"/>
    <w:rsid w:val="001024CC"/>
    <w:rsid w:val="001F3E99"/>
    <w:rsid w:val="005E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99"/>
    <w:pPr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3E99"/>
    <w:rPr>
      <w:color w:val="000080"/>
      <w:u w:val="single"/>
      <w:lang/>
    </w:rPr>
  </w:style>
  <w:style w:type="paragraph" w:styleId="a4">
    <w:name w:val="Body Text"/>
    <w:basedOn w:val="a"/>
    <w:link w:val="a5"/>
    <w:rsid w:val="001F3E99"/>
    <w:pPr>
      <w:spacing w:after="120"/>
    </w:pPr>
  </w:style>
  <w:style w:type="character" w:customStyle="1" w:styleId="a5">
    <w:name w:val="Основной текст Знак"/>
    <w:basedOn w:val="a0"/>
    <w:link w:val="a4"/>
    <w:rsid w:val="001F3E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ConsPlusNormal">
    <w:name w:val="ConsPlusNormal"/>
    <w:rsid w:val="001F3E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 Spacing"/>
    <w:qFormat/>
    <w:rsid w:val="001F3E99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F3E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3E9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99"/>
    <w:pPr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3E99"/>
    <w:rPr>
      <w:color w:val="000080"/>
      <w:u w:val="single"/>
      <w:lang/>
    </w:rPr>
  </w:style>
  <w:style w:type="paragraph" w:styleId="a4">
    <w:name w:val="Body Text"/>
    <w:basedOn w:val="a"/>
    <w:link w:val="a5"/>
    <w:rsid w:val="001F3E99"/>
    <w:pPr>
      <w:spacing w:after="120"/>
    </w:pPr>
  </w:style>
  <w:style w:type="character" w:customStyle="1" w:styleId="a5">
    <w:name w:val="Основной текст Знак"/>
    <w:basedOn w:val="a0"/>
    <w:link w:val="a4"/>
    <w:rsid w:val="001F3E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ConsPlusNormal">
    <w:name w:val="ConsPlusNormal"/>
    <w:rsid w:val="001F3E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 Spacing"/>
    <w:qFormat/>
    <w:rsid w:val="001F3E99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F3E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3E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microsoft.com/office/2007/relationships/stylesWithEffects" Target="stylesWithEffect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10438</Words>
  <Characters>59499</Characters>
  <Application>Microsoft Office Word</Application>
  <DocSecurity>0</DocSecurity>
  <Lines>495</Lines>
  <Paragraphs>139</Paragraphs>
  <ScaleCrop>false</ScaleCrop>
  <Company/>
  <LinksUpToDate>false</LinksUpToDate>
  <CharactersWithSpaces>69798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2021-11-22T13:38:00Z</dcterms:created>
  <dcterms:modified xsi:type="dcterms:W3CDTF">2021-11-22T13:39:00Z</dcterms:modified>
</cp:coreProperties>
</file>