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«Дичнянский сельсовет» Курчатовского района Курской области за январь-июнь 2025 года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    В бюджет муниципального образования  «Дичнянский сельсовет Курчатовского района Курской области поступило доходов на 01.07.2025г. 7414  тысяч рублей,  из них:- налоговые доходы и неналоговые  доходы – 5571 тысяч  рублей</w:t>
      </w:r>
      <w:proofErr w:type="gramStart"/>
      <w:r w:rsidRPr="00B7272D">
        <w:rPr>
          <w:rFonts w:ascii="Times New Roman" w:hAnsi="Times New Roman"/>
          <w:b/>
        </w:rPr>
        <w:t xml:space="preserve"> ,</w:t>
      </w:r>
      <w:proofErr w:type="gramEnd"/>
      <w:r w:rsidRPr="00B7272D">
        <w:rPr>
          <w:rFonts w:ascii="Times New Roman" w:hAnsi="Times New Roman"/>
          <w:b/>
        </w:rPr>
        <w:t xml:space="preserve"> финансовая помощь -  1843 тысяч рублей,  в том числе:- субвенция на выполнение переданных государственных полномочий –190 тысяч рублей;  дотация –1358 тысяч рублей, субсидия на реализацию программ формирования современной городской среды – 0,0 тысяч рублей, МБТ из бюджета района 250 тысяча руб., доходы от возврата остатков неиспользованных межбюджетных трансфертов 45тысяч руб.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 </w:t>
      </w:r>
      <w:bookmarkStart w:id="0" w:name="_GoBack"/>
      <w:bookmarkEnd w:id="0"/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Расходная часть бюджета муниципального образования  «Дичнянский сельсовет Курчатовского района Курской области за январь-июнь 2025 года  в ходе исполнения бюджета составила  7527 тысячи рублей, в том числе: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-функционирование высшего должностного лица муниципального образования – 525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-функционирование администрации Дичнянского сельсовета – 545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-другие общегосударственные вопросы – 4248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 xml:space="preserve">., в том числе функционирование казенного учреждения хозяйственного обслуживания –  3147 </w:t>
      </w:r>
      <w:proofErr w:type="spellStart"/>
      <w:r w:rsidRPr="00B7272D">
        <w:rPr>
          <w:rFonts w:ascii="Times New Roman" w:hAnsi="Times New Roman"/>
          <w:b/>
        </w:rPr>
        <w:t>тыс.руб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-мобилизационная и вневойсковая подготовка –  190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 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-национальная безопасность – 26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национальная экономика – 153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-коммунальное хозяйство – 0,0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-благоустройство – 1044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-молодежная политика – 9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  <w:r w:rsidRPr="00B7272D">
        <w:rPr>
          <w:rFonts w:ascii="Times New Roman" w:hAnsi="Times New Roman"/>
          <w:b/>
        </w:rPr>
        <w:tab/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-социальная политика –216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-физкультура и спорт –449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.;</w:t>
      </w:r>
    </w:p>
    <w:p w:rsidR="00B7272D" w:rsidRPr="00B7272D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 xml:space="preserve">-межбюджетные трансферты – 121 </w:t>
      </w:r>
      <w:proofErr w:type="spellStart"/>
      <w:r w:rsidRPr="00B7272D">
        <w:rPr>
          <w:rFonts w:ascii="Times New Roman" w:hAnsi="Times New Roman"/>
          <w:b/>
        </w:rPr>
        <w:t>тыс</w:t>
      </w:r>
      <w:proofErr w:type="gramStart"/>
      <w:r w:rsidRPr="00B7272D">
        <w:rPr>
          <w:rFonts w:ascii="Times New Roman" w:hAnsi="Times New Roman"/>
          <w:b/>
        </w:rPr>
        <w:t>.р</w:t>
      </w:r>
      <w:proofErr w:type="gramEnd"/>
      <w:r w:rsidRPr="00B7272D">
        <w:rPr>
          <w:rFonts w:ascii="Times New Roman" w:hAnsi="Times New Roman"/>
          <w:b/>
        </w:rPr>
        <w:t>уб</w:t>
      </w:r>
      <w:proofErr w:type="spellEnd"/>
      <w:r w:rsidRPr="00B7272D">
        <w:rPr>
          <w:rFonts w:ascii="Times New Roman" w:hAnsi="Times New Roman"/>
          <w:b/>
        </w:rPr>
        <w:t>.</w:t>
      </w:r>
    </w:p>
    <w:p w:rsidR="00C56AC8" w:rsidRPr="00C56AC8" w:rsidRDefault="00B7272D" w:rsidP="00B7272D">
      <w:pPr>
        <w:rPr>
          <w:rFonts w:ascii="Times New Roman" w:hAnsi="Times New Roman"/>
          <w:b/>
        </w:rPr>
      </w:pPr>
      <w:r w:rsidRPr="00B7272D">
        <w:rPr>
          <w:rFonts w:ascii="Times New Roman" w:hAnsi="Times New Roman"/>
          <w:b/>
        </w:rPr>
        <w:t>Бюджет муниципального образования  в  январе-июне 2025 года по доходам исполнен на  50,1 %  относительно годовых плановых показателей,  по расходам -  на  38 %. Бюджетные ассигнования из местного бюджета направлялись: 2922 тысяч рублей на выплату заработной платы с начислениями, на оплату потребляемых топливно-энергетических ресурсов бюджетными учреждениями – 1045 тыс. руб.</w:t>
      </w:r>
      <w:proofErr w:type="gramStart"/>
      <w:r w:rsidRPr="00B7272D">
        <w:rPr>
          <w:rFonts w:ascii="Times New Roman" w:hAnsi="Times New Roman"/>
          <w:b/>
        </w:rPr>
        <w:t xml:space="preserve"> ,</w:t>
      </w:r>
      <w:proofErr w:type="gramEnd"/>
      <w:r w:rsidRPr="00B7272D">
        <w:rPr>
          <w:rFonts w:ascii="Times New Roman" w:hAnsi="Times New Roman"/>
          <w:b/>
        </w:rPr>
        <w:t xml:space="preserve"> на уплату налогов – 76 тыс. руб.</w:t>
      </w:r>
    </w:p>
    <w:p w:rsidR="000C1B95" w:rsidRPr="00C56AC8" w:rsidRDefault="000C1B95" w:rsidP="00C56AC8"/>
    <w:sectPr w:rsidR="000C1B95" w:rsidRPr="00C5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0C4237"/>
    <w:rsid w:val="002A67B9"/>
    <w:rsid w:val="002A7C8D"/>
    <w:rsid w:val="00976383"/>
    <w:rsid w:val="009C4CEC"/>
    <w:rsid w:val="00B7272D"/>
    <w:rsid w:val="00C56AC8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2023-07-11T10:00:00Z</dcterms:created>
  <dcterms:modified xsi:type="dcterms:W3CDTF">2025-07-31T13:43:00Z</dcterms:modified>
</cp:coreProperties>
</file>